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Cs w:val="20"/>
          <w:lang w:eastAsia="ru-RU"/>
        </w:rPr>
      </w:pPr>
      <w:r>
        <w:rPr>
          <w:szCs w:val="20"/>
          <w:lang w:eastAsia="ru-RU"/>
        </w:rPr>
        <w:t xml:space="preserve">ПРИЛОЖЕНИЕ</w:t>
      </w:r>
      <w:r>
        <w:rPr>
          <w:szCs w:val="20"/>
          <w:lang w:eastAsia="ru-RU"/>
        </w:rPr>
      </w:r>
    </w:p>
    <w:p>
      <w:pPr>
        <w:jc w:val="right"/>
        <w:rPr>
          <w:szCs w:val="20"/>
          <w:lang w:eastAsia="ru-RU"/>
        </w:rPr>
      </w:pPr>
      <w:r>
        <w:rPr>
          <w:szCs w:val="20"/>
          <w:lang w:eastAsia="ru-RU"/>
        </w:rPr>
        <w:t xml:space="preserve">к решению Думы Белоярского района</w:t>
      </w:r>
      <w:r>
        <w:rPr>
          <w:szCs w:val="20"/>
          <w:lang w:eastAsia="ru-RU"/>
        </w:rPr>
      </w:r>
    </w:p>
    <w:p>
      <w:pPr>
        <w:jc w:val="right"/>
        <w:rPr>
          <w:szCs w:val="20"/>
          <w:lang w:eastAsia="ru-RU"/>
        </w:rPr>
      </w:pPr>
      <w:r>
        <w:rPr>
          <w:szCs w:val="20"/>
          <w:lang w:eastAsia="ru-RU"/>
        </w:rPr>
        <w:t xml:space="preserve">от 27</w:t>
      </w:r>
      <w:r>
        <w:rPr>
          <w:szCs w:val="20"/>
          <w:lang w:eastAsia="ru-RU"/>
        </w:rPr>
        <w:t xml:space="preserve"> ноября</w:t>
      </w:r>
      <w:r>
        <w:rPr>
          <w:szCs w:val="20"/>
          <w:lang w:eastAsia="ru-RU"/>
        </w:rPr>
        <w:t xml:space="preserve"> 202</w:t>
      </w:r>
      <w:r>
        <w:rPr>
          <w:szCs w:val="20"/>
          <w:lang w:eastAsia="ru-RU"/>
        </w:rPr>
        <w:t xml:space="preserve">5</w:t>
      </w:r>
      <w:r>
        <w:rPr>
          <w:szCs w:val="20"/>
          <w:lang w:eastAsia="ru-RU"/>
        </w:rPr>
        <w:t xml:space="preserve"> года № 80</w:t>
      </w:r>
      <w:r>
        <w:rPr>
          <w:szCs w:val="20"/>
          <w:lang w:eastAsia="ru-RU"/>
        </w:rPr>
      </w:r>
    </w:p>
    <w:p>
      <w:pPr>
        <w:jc w:val="center"/>
        <w:rPr>
          <w:szCs w:val="20"/>
        </w:rPr>
      </w:pPr>
      <w:r>
        <w:rPr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96572" cy="938517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97" t="-78" r="-96" b="-78"/>
                        <a:stretch/>
                      </pic:blipFill>
                      <pic:spPr bwMode="auto">
                        <a:xfrm>
                          <a:off x="0" y="0"/>
                          <a:ext cx="696572" cy="9385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4.85pt;height:73.9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szCs w:val="20"/>
        </w:rPr>
      </w:r>
    </w:p>
    <w:p>
      <w:pPr>
        <w:jc w:val="center"/>
        <w:rPr>
          <w:szCs w:val="20"/>
        </w:rPr>
      </w:pPr>
      <w:r>
        <w:rPr>
          <w:szCs w:val="20"/>
        </w:rPr>
      </w:r>
      <w:r>
        <w:rPr>
          <w:szCs w:val="20"/>
        </w:rPr>
      </w:r>
    </w:p>
    <w:p>
      <w:pPr>
        <w:jc w:val="center"/>
      </w:pPr>
      <w:r>
        <w:rPr>
          <w:b/>
          <w:sz w:val="22"/>
          <w:szCs w:val="22"/>
        </w:rPr>
        <w:t xml:space="preserve">БЕЛОЯРСКИЙ РАЙОН</w:t>
      </w:r>
      <w:r/>
    </w:p>
    <w:p>
      <w:pPr>
        <w:jc w:val="center"/>
      </w:pPr>
      <w:r>
        <w:rPr>
          <w:b/>
          <w:sz w:val="20"/>
          <w:szCs w:val="20"/>
        </w:rPr>
        <w:t xml:space="preserve">ХАНТЫ-МАНСИЙСКИЙ АВТОНОМНЫЙ ОКРУГ – ЮГРА</w:t>
      </w:r>
      <w:r/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tabs>
          <w:tab w:val="left" w:pos="7655" w:leader="none"/>
        </w:tabs>
      </w:pPr>
      <w:r>
        <w:rPr>
          <w:b/>
          <w:szCs w:val="20"/>
        </w:rPr>
        <w:tab/>
        <w:t xml:space="preserve">проект</w:t>
      </w:r>
      <w:r/>
    </w:p>
    <w:p>
      <w:pPr>
        <w:jc w:val="center"/>
      </w:pPr>
      <w:r>
        <w:rPr>
          <w:b/>
          <w:sz w:val="28"/>
          <w:szCs w:val="28"/>
        </w:rPr>
        <w:t xml:space="preserve">ДУМА БЕЛОЯРСКОГО РАЙОНА</w:t>
      </w:r>
      <w:r/>
    </w:p>
    <w:p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</w:r>
      <w:r>
        <w:rPr>
          <w:b/>
          <w:sz w:val="28"/>
          <w:szCs w:val="20"/>
        </w:rPr>
      </w:r>
    </w:p>
    <w:p>
      <w:pPr>
        <w:jc w:val="center"/>
      </w:pPr>
      <w:r>
        <w:rPr>
          <w:b/>
          <w:sz w:val="28"/>
          <w:szCs w:val="28"/>
        </w:rPr>
        <w:t xml:space="preserve">РЕШЕНИЕ</w:t>
      </w:r>
      <w:r/>
    </w:p>
    <w:p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</w:r>
      <w:r>
        <w:rPr>
          <w:b/>
          <w:sz w:val="28"/>
          <w:szCs w:val="20"/>
        </w:rPr>
      </w:r>
    </w:p>
    <w:p>
      <w:pPr>
        <w:rPr>
          <w:b/>
          <w:sz w:val="28"/>
          <w:szCs w:val="20"/>
        </w:rPr>
      </w:pPr>
      <w:r>
        <w:rPr>
          <w:b/>
          <w:sz w:val="28"/>
          <w:szCs w:val="20"/>
        </w:rPr>
      </w:r>
      <w:r>
        <w:rPr>
          <w:b/>
          <w:sz w:val="28"/>
          <w:szCs w:val="20"/>
        </w:rPr>
      </w:r>
    </w:p>
    <w:p>
      <w:r>
        <w:rPr>
          <w:szCs w:val="20"/>
        </w:rPr>
        <w:t xml:space="preserve">от _____ декабря 2025 года                                                                                                    №</w:t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/>
      <w:bookmarkStart w:id="0" w:name="_GoBack"/>
      <w:r/>
      <w:bookmarkEnd w:id="0"/>
      <w:r>
        <w:rPr>
          <w:b/>
        </w:rPr>
        <w:t xml:space="preserve">О бюджете Белоярского района </w:t>
      </w:r>
      <w:r>
        <w:rPr>
          <w:b/>
        </w:rPr>
      </w:r>
    </w:p>
    <w:p>
      <w:pPr>
        <w:jc w:val="center"/>
      </w:pPr>
      <w:r>
        <w:rPr>
          <w:b/>
        </w:rPr>
        <w:t xml:space="preserve">на 2026 год и плановый период 2027 и 2028 годов </w:t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b/>
          <w:spacing w:val="62"/>
        </w:rPr>
      </w:pPr>
      <w:r>
        <w:t xml:space="preserve">В соответствии с Бюджетным кодексом Российской Федерации</w:t>
      </w:r>
      <w:r>
        <w:br/>
        <w:t xml:space="preserve">от 31 июля 1998 года № 145-ФЗ (далее - Бюджетный кодекс Российской Федерации), Законом Ханты-Мансийского автономного округа - Югры от 10 ноября 2008 года</w:t>
      </w:r>
      <w:r>
        <w:br/>
        <w:t xml:space="preserve">№ 132-оз "О межбюджетных отношениях в Ханты-Мансийском </w:t>
      </w:r>
      <w:r>
        <w:t xml:space="preserve">автономном округе - Югре", Уставом Белоярского района, решением Думы Белоярского района от 5 октября 2007 года № 49 "Об утверждении Положения об отдельных вопросах организации и осуществления бюджетного процесса в Белоярском районе" Дума Белоярского района</w:t>
      </w:r>
      <w:r>
        <w:rPr>
          <w:spacing w:val="62"/>
        </w:rPr>
        <w:t xml:space="preserve"> </w:t>
      </w:r>
      <w:r>
        <w:rPr>
          <w:b/>
          <w:spacing w:val="62"/>
        </w:rPr>
        <w:t xml:space="preserve">решила:</w:t>
      </w:r>
      <w:r>
        <w:rPr>
          <w:b/>
          <w:spacing w:val="62"/>
        </w:rPr>
      </w:r>
    </w:p>
    <w:p>
      <w:pPr>
        <w:ind w:firstLine="709"/>
        <w:jc w:val="both"/>
      </w:pPr>
      <w:r>
        <w:t xml:space="preserve">1. Утвердить основные характеристики бюджета Белоярского района (далее - бюджет района) на 2026 год:</w:t>
      </w:r>
      <w:r/>
    </w:p>
    <w:p>
      <w:pPr>
        <w:ind w:firstLine="709"/>
        <w:jc w:val="both"/>
      </w:pPr>
      <w:r>
        <w:t xml:space="preserve">1) прогнозируемый общий объем доходов бюджета района в сумме 5 592 780 400,00 рублей, в том числе безвозмездные поступления в сумме 3 695 255 800,00 рублей согласно приложению 1 к настоящему решению;</w:t>
      </w:r>
      <w:r/>
    </w:p>
    <w:p>
      <w:pPr>
        <w:ind w:firstLine="709"/>
        <w:jc w:val="both"/>
      </w:pPr>
      <w:r>
        <w:t xml:space="preserve">2) общий объем расходов бюджета района в сумме 5 690 313 400,00 рублей;</w:t>
      </w:r>
      <w:r/>
    </w:p>
    <w:p>
      <w:pPr>
        <w:ind w:firstLine="709"/>
        <w:jc w:val="both"/>
      </w:pPr>
      <w:r>
        <w:t xml:space="preserve">3) прогнозируемый дефицит бюджета района в сумме 97 533 000,00 рублей;</w:t>
      </w:r>
      <w:r/>
    </w:p>
    <w:p>
      <w:pPr>
        <w:ind w:firstLine="709"/>
        <w:jc w:val="both"/>
      </w:pPr>
      <w:r>
        <w:t xml:space="preserve">4) верхний</w:t>
      </w:r>
      <w:r>
        <w:t xml:space="preserve"> предел муниципального внутреннего долга района на 1 января 2027 года в сумме 345 799 300,00 рублей,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решению;</w:t>
      </w:r>
      <w:r/>
    </w:p>
    <w:p>
      <w:pPr>
        <w:ind w:firstLine="709"/>
        <w:jc w:val="both"/>
      </w:pPr>
      <w:r>
        <w:t xml:space="preserve">5) объем расходов на обслуживание муниципального долга района на 2026 год в сумме</w:t>
      </w:r>
      <w:r>
        <w:rPr>
          <w:highlight w:val="white"/>
        </w:rPr>
        <w:t xml:space="preserve"> 229 500</w:t>
      </w:r>
      <w:r>
        <w:t xml:space="preserve">,00 рублей.</w:t>
      </w:r>
      <w:r/>
    </w:p>
    <w:p>
      <w:pPr>
        <w:ind w:firstLine="709"/>
        <w:jc w:val="both"/>
      </w:pPr>
      <w:r>
        <w:t xml:space="preserve">2. Утвердить основные характеристики бюджета района на плановый период 2027 и 2028 годов:</w:t>
      </w:r>
      <w:r/>
    </w:p>
    <w:p>
      <w:pPr>
        <w:ind w:firstLine="709"/>
        <w:jc w:val="both"/>
      </w:pPr>
      <w:r>
        <w:t xml:space="preserve">1) прогнозируемый общий объем доходов бюджета района на 2027 год в сумме 4 983 780 700,00 рублей и на 2028 год в сумме 5 060 660 000,00 рублей, в том числе </w:t>
      </w:r>
      <w:r>
        <w:t xml:space="preserve">безвозмездные поступления на 2027 год в сумме 3 196 586 600,00 рублей и на 2028 год в сумме 3 119 741 600,00 рублей, согласно приложению 3 к настоящему решению;</w:t>
      </w:r>
      <w:r/>
    </w:p>
    <w:p>
      <w:pPr>
        <w:ind w:firstLine="709"/>
        <w:jc w:val="both"/>
      </w:pPr>
      <w:r>
        <w:t xml:space="preserve">2) общий объем расходов бюджета района на 2027 год в сумме 5 090 513 700,00 рублей, в том числе условно утвержденные расходы в сумме 47 348 200,00 рублей и на 2028 год в сумме 5 175 031 000,00 рублей, в том числе условно утвержденные расходы в сумме </w:t>
      </w:r>
      <w:r>
        <w:t xml:space="preserve">169 161 410,00</w:t>
      </w:r>
      <w:r>
        <w:t xml:space="preserve"> рублей;</w:t>
      </w:r>
      <w:r/>
    </w:p>
    <w:p>
      <w:pPr>
        <w:ind w:firstLine="709"/>
        <w:jc w:val="both"/>
      </w:pPr>
      <w:r>
        <w:t xml:space="preserve">3) прогнозируемый дефицит бюджета района на 2027 год в сумме 106 733 000,00 рублей и на 2028 год в сумме 114 371 000,00 рублей;</w:t>
      </w:r>
      <w:r/>
    </w:p>
    <w:p>
      <w:pPr>
        <w:ind w:firstLine="709"/>
        <w:jc w:val="both"/>
      </w:pPr>
      <w:r>
        <w:t xml:space="preserve">4) верхний предел муниципального внутреннего долга района на 1 января 2028 года в сумме 422 031 300,0</w:t>
      </w:r>
      <w:r>
        <w:t xml:space="preserve">0 рублей и на 1 января 2029 года в сумме 438 912 400,00 рублей, в том числе верхний предел долга по муниципальным гарантиям района в валюте Российской Федерации в плановом периоде 2027 и 2028 годах - 0,00 рублей, согласно приложению 2 к настоящему решению;</w:t>
      </w:r>
      <w:r/>
    </w:p>
    <w:p>
      <w:pPr>
        <w:ind w:firstLine="709"/>
        <w:jc w:val="both"/>
      </w:pPr>
      <w:r>
        <w:t xml:space="preserve">5) объем расходов на обслуживание муниципального долга Белоярского района на 2027 год в сумме 243 100,00 рублей и на 2028 год в сумме 251 500,00 рублей.</w:t>
      </w:r>
      <w:r/>
    </w:p>
    <w:p>
      <w:pPr>
        <w:ind w:firstLine="709"/>
        <w:jc w:val="both"/>
      </w:pPr>
      <w:r>
        <w:t xml:space="preserve">3. Утвердить источники внутреннего финансирования дефицита бюджета района на 2026 год согласно приложению 4 и плановый период 2027 и 2028 годов согласно приложению 5 к настоящему решению.</w:t>
      </w:r>
      <w:r/>
    </w:p>
    <w:p>
      <w:pPr>
        <w:ind w:firstLine="709"/>
        <w:jc w:val="both"/>
      </w:pPr>
      <w:r>
        <w:t xml:space="preserve">4. Учесть, что доходы бюджета района формируются в соответствии с действующим законодательством за счет федеральных, региональны</w:t>
      </w:r>
      <w:r>
        <w:t xml:space="preserve">х, местных налогов и сборов, налогов, предусмотренных специальными налоговыми режимами, неналоговых доходов, а также доходов в соответствии с нормативами отчислений согласно Закону Ханты-Мансийского автономного округа - Югры от ___ ноября 2024 года № ____-</w:t>
      </w:r>
      <w:r>
        <w:t xml:space="preserve">оз</w:t>
      </w:r>
      <w:r>
        <w:t xml:space="preserve"> "О бюдж</w:t>
      </w:r>
      <w:r>
        <w:t xml:space="preserve">ете Ханты-Мансийского автономного округа - Югры на 2026 год и на плановый период 2027 и 2028 годов", Закону Ханты-Мансийского автономного округа - Югры от 10 ноября 2008 года № 132-оз "О межбюджетных отношениях в Ханты-Мансийском автономном округе - Югре".</w:t>
      </w:r>
      <w:r/>
    </w:p>
    <w:p>
      <w:pPr>
        <w:ind w:firstLine="709"/>
        <w:jc w:val="both"/>
      </w:pPr>
      <w:r>
        <w:t xml:space="preserve">5. Установить, что муниципальны</w:t>
      </w:r>
      <w:r>
        <w:t xml:space="preserve">е унитарные предприятия Белоярского района ежегодно перечисляют в бюджет района часть прибыли, остающейся в их распоряжении после уплаты налогов и иных обязательных платежей, в размерах, определяемых в порядке, установленном решением Думы Белоярского район</w:t>
      </w:r>
      <w:r>
        <w:t xml:space="preserve">а от 3 октября 2018 года № 45 "Об утверждении Порядка определения и перечисления в бюджет Белоярского района части прибыли, остающейся в распоряжении муниципальных унитарных предприятий Белоярского района после уплаты налогов и иных обязательных платежей".</w:t>
      </w:r>
      <w:r/>
    </w:p>
    <w:p>
      <w:pPr>
        <w:ind w:firstLine="709"/>
        <w:jc w:val="both"/>
      </w:pPr>
      <w:r>
        <w:t xml:space="preserve">6. Утвердить общий объем дотаций бюджету района:</w:t>
      </w:r>
      <w:r/>
    </w:p>
    <w:p>
      <w:pPr>
        <w:ind w:firstLine="709"/>
        <w:jc w:val="both"/>
      </w:pPr>
      <w:r>
        <w:t xml:space="preserve">1) на 2026 год в сумме 165 888 500,00 рублей;</w:t>
      </w:r>
      <w:r/>
    </w:p>
    <w:p>
      <w:pPr>
        <w:ind w:firstLine="709"/>
        <w:jc w:val="both"/>
      </w:pPr>
      <w:r>
        <w:t xml:space="preserve">2) на 2027 год в сумме 0,00 рублей;</w:t>
      </w:r>
      <w:r/>
    </w:p>
    <w:p>
      <w:pPr>
        <w:ind w:firstLine="709"/>
        <w:jc w:val="both"/>
      </w:pPr>
      <w:r>
        <w:t xml:space="preserve">3) на 2028 год в сумме 0,00 рублей.</w:t>
      </w:r>
      <w:r/>
    </w:p>
    <w:p>
      <w:pPr>
        <w:ind w:firstLine="709"/>
        <w:jc w:val="both"/>
      </w:pPr>
      <w:r>
        <w:t xml:space="preserve">7. Утвердить объем и распределение субсидий бюджету района:</w:t>
      </w:r>
      <w:r/>
    </w:p>
    <w:p>
      <w:pPr>
        <w:ind w:firstLine="709"/>
        <w:jc w:val="both"/>
      </w:pPr>
      <w:r>
        <w:t xml:space="preserve">1) на 2026 год в сумме 944 722 400,00,00 рублей согласно приложению 6 к настоящему решению;</w:t>
      </w:r>
      <w:r/>
    </w:p>
    <w:p>
      <w:pPr>
        <w:ind w:firstLine="709"/>
        <w:jc w:val="both"/>
      </w:pPr>
      <w:r>
        <w:t xml:space="preserve">2) на 2027 год в сумме 602 416 100,00 рублей и на 2028 год в сумме 520 272 100,00 рублей согласно приложению 7 к настоящему решению.</w:t>
      </w:r>
      <w:r/>
    </w:p>
    <w:p>
      <w:pPr>
        <w:ind w:firstLine="709"/>
        <w:jc w:val="both"/>
      </w:pPr>
      <w:r>
        <w:t xml:space="preserve">8. Утвердить объем и распределение субвенций бюджету района:</w:t>
      </w:r>
      <w:r/>
    </w:p>
    <w:p>
      <w:pPr>
        <w:ind w:firstLine="709"/>
        <w:jc w:val="both"/>
      </w:pPr>
      <w:r>
        <w:t xml:space="preserve">1) на 2026 год в сумме 2 212 875 800,00 рублей согласно приложению 8 к настоящему решению;</w:t>
      </w:r>
      <w:r/>
    </w:p>
    <w:p>
      <w:pPr>
        <w:ind w:firstLine="709"/>
        <w:jc w:val="both"/>
      </w:pPr>
      <w:r>
        <w:t xml:space="preserve">2) на 2027 год в сумме 2 241 596 700,00 рублей и на 2028 год в сумме 2 252 307 500,00 рублей согласно приложению 9 к настоящему решению.</w:t>
      </w:r>
      <w:r/>
    </w:p>
    <w:p>
      <w:pPr>
        <w:ind w:firstLine="709"/>
        <w:jc w:val="both"/>
      </w:pPr>
      <w:r>
        <w:t xml:space="preserve">9. Утвердить общий объем иных межбюджетных трансфертов бюджету района:</w:t>
      </w:r>
      <w:r/>
    </w:p>
    <w:p>
      <w:pPr>
        <w:ind w:firstLine="709"/>
        <w:jc w:val="both"/>
      </w:pPr>
      <w:r>
        <w:t xml:space="preserve">1) на 2026 год в сумме 349 769 100,00 рублей, в том числе межбюджетные трансферты бюджету района из бюджетов поселений района на осуществление части </w:t>
      </w:r>
      <w:r>
        <w:t xml:space="preserve">полномочий по решению вопросов местного значения в соответствии с заключёнными соглашениями в сумме 272 690 300,00 рублей;</w:t>
      </w:r>
      <w:r/>
    </w:p>
    <w:p>
      <w:pPr>
        <w:ind w:firstLine="709"/>
        <w:jc w:val="both"/>
      </w:pPr>
      <w:r>
        <w:t xml:space="preserve">2) на 2027 год </w:t>
      </w:r>
      <w:r>
        <w:t xml:space="preserve">в сумме 352 573 800,00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272 727 200,00 рублей;</w:t>
      </w:r>
      <w:r/>
    </w:p>
    <w:p>
      <w:pPr>
        <w:ind w:firstLine="709"/>
        <w:jc w:val="both"/>
      </w:pPr>
      <w:r>
        <w:t xml:space="preserve">3) на 2028 год </w:t>
      </w:r>
      <w:r>
        <w:t xml:space="preserve">в сумме 347 162 000,00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267 893 200,00 рублей;</w:t>
      </w:r>
      <w:r/>
    </w:p>
    <w:p>
      <w:pPr>
        <w:ind w:firstLine="709"/>
        <w:jc w:val="both"/>
      </w:pPr>
      <w:r>
        <w:t xml:space="preserve">Утвердить распределение иных межбюджетных трансфертов бюджету района:</w:t>
      </w:r>
      <w:r/>
    </w:p>
    <w:p>
      <w:pPr>
        <w:ind w:firstLine="709"/>
        <w:jc w:val="both"/>
      </w:pPr>
      <w:r>
        <w:t xml:space="preserve">1) на 2026 год согласно приложению 10 к настоящему решению;</w:t>
      </w:r>
      <w:r/>
    </w:p>
    <w:p>
      <w:pPr>
        <w:ind w:firstLine="709"/>
        <w:jc w:val="both"/>
      </w:pPr>
      <w:r>
        <w:t xml:space="preserve">2) на плановый период 2027 и 2028 годов согласно приложению 11 к настоящему решению.</w:t>
      </w:r>
      <w:r/>
    </w:p>
    <w:p>
      <w:pPr>
        <w:ind w:firstLine="709"/>
        <w:jc w:val="both"/>
      </w:pPr>
      <w:r>
        <w:t xml:space="preserve">10.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  <w:r/>
    </w:p>
    <w:p>
      <w:pPr>
        <w:ind w:firstLine="709"/>
        <w:jc w:val="both"/>
      </w:pPr>
      <w:r>
        <w:t xml:space="preserve">1) на 2026 год согласно приложению 12 к настоящему решению;</w:t>
      </w:r>
      <w:r/>
    </w:p>
    <w:p>
      <w:pPr>
        <w:ind w:firstLine="709"/>
        <w:jc w:val="both"/>
      </w:pPr>
      <w:r>
        <w:t xml:space="preserve">2) на плановый период 2027 и 2028 годов согласно приложению 13 к настоящему решению.</w:t>
      </w:r>
      <w:r/>
    </w:p>
    <w:p>
      <w:pPr>
        <w:ind w:firstLine="709"/>
        <w:jc w:val="both"/>
      </w:pPr>
      <w:r>
        <w:t xml:space="preserve">11.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  <w:r/>
    </w:p>
    <w:p>
      <w:pPr>
        <w:ind w:firstLine="709"/>
        <w:jc w:val="both"/>
      </w:pPr>
      <w:r>
        <w:t xml:space="preserve">1) на 2026 год согласно приложению 14 к настоящему решению;</w:t>
      </w:r>
      <w:r/>
    </w:p>
    <w:p>
      <w:pPr>
        <w:ind w:firstLine="709"/>
        <w:jc w:val="both"/>
      </w:pPr>
      <w:r>
        <w:t xml:space="preserve">2) на плановый период 2027 и 2028 годов согласно приложению 15 к настоящему решению.</w:t>
      </w:r>
      <w:r/>
    </w:p>
    <w:p>
      <w:pPr>
        <w:ind w:firstLine="709"/>
        <w:jc w:val="both"/>
      </w:pPr>
      <w:r>
        <w:t xml:space="preserve">12. Утвердить распределение бюджетных ассигнований по разделам и подразделам классификации расходов бюджета района:</w:t>
      </w:r>
      <w:r/>
    </w:p>
    <w:p>
      <w:pPr>
        <w:ind w:firstLine="709"/>
        <w:jc w:val="both"/>
      </w:pPr>
      <w:r>
        <w:t xml:space="preserve">1) на 2026 год согласно приложению 16 к настоящему решению;</w:t>
      </w:r>
      <w:r/>
    </w:p>
    <w:p>
      <w:pPr>
        <w:ind w:firstLine="709"/>
        <w:jc w:val="both"/>
      </w:pPr>
      <w:r>
        <w:t xml:space="preserve">2) на плановый период 2027 и 2028 годов согласно приложению 17 к настоящему решению.</w:t>
      </w:r>
      <w:r/>
    </w:p>
    <w:p>
      <w:pPr>
        <w:ind w:firstLine="709"/>
        <w:jc w:val="both"/>
      </w:pPr>
      <w:r>
        <w:t xml:space="preserve">13. Утвердить ведомственную структуру расходов бюджета района:</w:t>
      </w:r>
      <w:r/>
    </w:p>
    <w:p>
      <w:pPr>
        <w:ind w:firstLine="709"/>
        <w:jc w:val="both"/>
      </w:pPr>
      <w:r>
        <w:t xml:space="preserve">1) на 2026 год согласно приложению 18 к настоящему решению;</w:t>
      </w:r>
      <w:r/>
    </w:p>
    <w:p>
      <w:pPr>
        <w:ind w:firstLine="709"/>
        <w:jc w:val="both"/>
      </w:pPr>
      <w:r>
        <w:t xml:space="preserve">2) на плановый период 2027 и 2028 годов согласно приложению 19 к настоящему решению.</w:t>
      </w:r>
      <w:r/>
    </w:p>
    <w:p>
      <w:pPr>
        <w:ind w:firstLine="709"/>
        <w:jc w:val="both"/>
      </w:pPr>
      <w:r>
        <w:t xml:space="preserve">14. Утвердить объем бюджетных ассигнований муниципального дорожного фонда Белоярского района:</w:t>
      </w:r>
      <w:r/>
    </w:p>
    <w:p>
      <w:pPr>
        <w:ind w:firstLine="709"/>
        <w:jc w:val="both"/>
      </w:pPr>
      <w:r>
        <w:t xml:space="preserve">1) на 2026 год в сумме 260 191 </w:t>
      </w:r>
      <w:r>
        <w:t xml:space="preserve">420,00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61 301 720,00 рублей;</w:t>
      </w:r>
      <w:r/>
    </w:p>
    <w:p>
      <w:pPr>
        <w:ind w:firstLine="709"/>
        <w:jc w:val="both"/>
      </w:pPr>
      <w:r>
        <w:t xml:space="preserve">2) на 2027 год в сумме 246 828 </w:t>
      </w:r>
      <w:r>
        <w:t xml:space="preserve">440,00 рублей,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57 162 040,00 рублей;</w:t>
      </w:r>
      <w:r/>
    </w:p>
    <w:p>
      <w:pPr>
        <w:ind w:firstLine="709"/>
        <w:jc w:val="both"/>
      </w:pPr>
      <w:r>
        <w:t xml:space="preserve">3) на 2028 год в сумме 249 157 </w:t>
      </w:r>
      <w:r>
        <w:t xml:space="preserve">160,00 рублей,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59 632 560,00 рублей.</w:t>
      </w:r>
      <w:r/>
    </w:p>
    <w:p>
      <w:pPr>
        <w:ind w:firstLine="709"/>
        <w:jc w:val="both"/>
      </w:pPr>
      <w:r>
        <w:t xml:space="preserve">15. Утвердить объем бюджет</w:t>
      </w:r>
      <w:r>
        <w:t xml:space="preserve">ных ассигнований на исполнение плана мероприятий, указанных в пункте 1 статьи 75.1 и пункте 1 статьи 78.2 Федерального закона от 10 января 2002 года № 7-ФЗ "Об охране окружающей среды", в рамках реализации муниципальной программы "Охрана окружающей среды":</w:t>
      </w:r>
      <w:r/>
    </w:p>
    <w:p>
      <w:pPr>
        <w:ind w:firstLine="709"/>
        <w:jc w:val="both"/>
      </w:pPr>
      <w:r>
        <w:t xml:space="preserve">на 2026 год в сумме 183 100,00 рублей;</w:t>
      </w:r>
      <w:r/>
    </w:p>
    <w:p>
      <w:pPr>
        <w:ind w:firstLine="709"/>
        <w:jc w:val="both"/>
      </w:pPr>
      <w:r>
        <w:t xml:space="preserve">на 2027 год в сумме 183 100,00 рублей;</w:t>
      </w:r>
      <w:r/>
    </w:p>
    <w:p>
      <w:pPr>
        <w:ind w:firstLine="709"/>
        <w:jc w:val="both"/>
      </w:pPr>
      <w:r>
        <w:t xml:space="preserve">на 2028 год в сумме 183 100,00 рублей.</w:t>
      </w:r>
      <w:r/>
    </w:p>
    <w:p>
      <w:pPr>
        <w:ind w:firstLine="709"/>
        <w:jc w:val="both"/>
      </w:pPr>
      <w:r>
        <w:t xml:space="preserve">16. Утвердить в составе расходов бюджета района резервный фонд администрации Белоярского района (далее - администрация района) на 2026 год в сумме 50</w:t>
      </w:r>
      <w:r>
        <w:t xml:space="preserve">0 000,00 рублей, на 2027 год в сумме 500 000,00 рублей, на 2028 год в сумме 500 000,00 рублей. Выделение и использование бюджетных ассигнований резервного фонда администрации района определяется в порядке, установленном постановлением администрации района.</w:t>
      </w:r>
      <w:r/>
    </w:p>
    <w:p>
      <w:pPr>
        <w:ind w:firstLine="709"/>
        <w:jc w:val="both"/>
      </w:pPr>
      <w:r>
        <w:t xml:space="preserve">Утвердить в составе расходов бюджета района бюджетные ассигнования, иным образом зарезервированные на 2026 г</w:t>
      </w:r>
      <w:r>
        <w:t xml:space="preserve">од в сумме 53 633 581,00 рублей, на 2027 год в сумме 0,00 рублей, на 2028 год в сумме 0,00 рублей. 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района.</w:t>
      </w:r>
      <w:r/>
    </w:p>
    <w:p>
      <w:pPr>
        <w:ind w:firstLine="709"/>
        <w:jc w:val="both"/>
      </w:pPr>
      <w:r>
        <w:t xml:space="preserve">Направления использования зарезервированных бюджетных ассигнований:</w:t>
      </w:r>
      <w:r/>
    </w:p>
    <w:p>
      <w:pPr>
        <w:ind w:firstLine="709"/>
        <w:jc w:val="both"/>
      </w:pPr>
      <w:r>
        <w:t xml:space="preserve">- на социально зн</w:t>
      </w:r>
      <w:r>
        <w:t xml:space="preserve">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Белоярского района;</w:t>
      </w:r>
      <w:r/>
    </w:p>
    <w:p>
      <w:pPr>
        <w:ind w:firstLine="709"/>
        <w:jc w:val="both"/>
      </w:pPr>
      <w:r>
        <w:t xml:space="preserve">- на обеспечение доли </w:t>
      </w:r>
      <w:r>
        <w:t xml:space="preserve">софинансирования</w:t>
      </w:r>
      <w:r>
        <w:t xml:space="preserve"> при участии в государственных программах Ханты-Мансийского автономного округа – Югры (далее – автономный округ);</w:t>
      </w:r>
      <w:r/>
    </w:p>
    <w:p>
      <w:pPr>
        <w:ind w:firstLine="709"/>
        <w:jc w:val="both"/>
      </w:pPr>
      <w:r>
        <w:t xml:space="preserve">- на обеспечение расходных обязательств на реализацию основных мероприятий муниципальных программ Белоярского района.</w:t>
      </w:r>
      <w:r/>
    </w:p>
    <w:p>
      <w:pPr>
        <w:ind w:firstLine="709"/>
        <w:jc w:val="both"/>
      </w:pPr>
      <w:r>
        <w:t xml:space="preserve">17. Утвердить общий объем бюджетных ассигнований на исполнение публичных нормативных обязательств на 2026 год в сумме 8 848 300,00 рублей, на 2027 год в сумме 8 848 300,00 рублей, на 2028 год в сумме 8 848 300,00 рублей.</w:t>
      </w:r>
      <w:r/>
    </w:p>
    <w:p>
      <w:pPr>
        <w:ind w:firstLine="709"/>
        <w:jc w:val="both"/>
      </w:pPr>
      <w:r>
        <w:t xml:space="preserve">18. Утвердить общий объем межбюджетных трансфертов бюджетам поселений Белоярского района:</w:t>
      </w:r>
      <w:r/>
    </w:p>
    <w:p>
      <w:pPr>
        <w:ind w:firstLine="709"/>
        <w:jc w:val="both"/>
      </w:pPr>
      <w:r>
        <w:t xml:space="preserve">1) на 2026 год в сумме 225 780 500,00 рублей;</w:t>
      </w:r>
      <w:r/>
    </w:p>
    <w:p>
      <w:pPr>
        <w:ind w:firstLine="709"/>
        <w:jc w:val="both"/>
      </w:pPr>
      <w:r>
        <w:t xml:space="preserve">2) на 2027 год в сумме 199 010 900,00 рублей;</w:t>
      </w:r>
      <w:r/>
    </w:p>
    <w:p>
      <w:pPr>
        <w:ind w:firstLine="709"/>
        <w:jc w:val="both"/>
      </w:pPr>
      <w:r>
        <w:t xml:space="preserve">3) на 2028 год в сумме 209 724 900,00 рублей;</w:t>
      </w:r>
      <w:r/>
    </w:p>
    <w:p>
      <w:pPr>
        <w:ind w:firstLine="709"/>
        <w:jc w:val="both"/>
      </w:pPr>
      <w:r>
        <w:t xml:space="preserve">Утвердить распределение межбюджетных трансфертов бюджетам поселений Белоярского района:</w:t>
      </w:r>
      <w:r/>
    </w:p>
    <w:p>
      <w:pPr>
        <w:ind w:firstLine="709"/>
        <w:jc w:val="both"/>
      </w:pPr>
      <w:r>
        <w:t xml:space="preserve">1) на 2026 год согласно приложению 20 к настоящему решению;</w:t>
      </w:r>
      <w:r/>
    </w:p>
    <w:p>
      <w:pPr>
        <w:ind w:firstLine="709"/>
        <w:jc w:val="both"/>
      </w:pPr>
      <w:r>
        <w:t xml:space="preserve">2) на плановый период 2027 и 2028 годов согласно приложению 21 к настоящему решению.</w:t>
      </w:r>
      <w:r/>
    </w:p>
    <w:p>
      <w:pPr>
        <w:ind w:firstLine="709"/>
        <w:jc w:val="both"/>
      </w:pPr>
      <w:r>
        <w:t xml:space="preserve">19. Утвердить общий объем дотации на выравнивание бюджетной обеспеченности поселений из бюджета района:</w:t>
      </w:r>
      <w:r/>
    </w:p>
    <w:p>
      <w:pPr>
        <w:ind w:firstLine="709"/>
        <w:jc w:val="both"/>
      </w:pPr>
      <w:r>
        <w:t xml:space="preserve">1) на 2026 год в сумме 134 226 500,00 рублей;</w:t>
      </w:r>
      <w:r/>
    </w:p>
    <w:p>
      <w:pPr>
        <w:ind w:firstLine="709"/>
        <w:jc w:val="both"/>
      </w:pPr>
      <w:r>
        <w:t xml:space="preserve">2) на 2027 год в сумме 132 511 200,00 рублей;</w:t>
      </w:r>
      <w:r/>
    </w:p>
    <w:p>
      <w:pPr>
        <w:ind w:firstLine="709"/>
        <w:jc w:val="both"/>
      </w:pPr>
      <w:r>
        <w:t xml:space="preserve">3) на 2028 год в сумме 134 289 100,00 рублей.</w:t>
      </w:r>
      <w:r/>
    </w:p>
    <w:p>
      <w:pPr>
        <w:ind w:firstLine="709"/>
        <w:jc w:val="both"/>
      </w:pPr>
      <w:r>
        <w:t xml:space="preserve">В общем объеме дотации на выравнивание </w:t>
      </w:r>
      <w:r>
        <w:t xml:space="preserve">бюджетной обеспеченности поселений из бюджета района собственные средства бюджета района предусмотрены от налоговых и неналоговых доходов бюджета района (без учета утвержденного объема поступлений налоговых доходов по дополнительным нормативам отчислений):</w:t>
      </w:r>
      <w:r/>
    </w:p>
    <w:p>
      <w:pPr>
        <w:ind w:firstLine="709"/>
        <w:jc w:val="both"/>
      </w:pPr>
      <w:r>
        <w:t xml:space="preserve">1) на 2026 год в размере 2,1 процента;</w:t>
      </w:r>
      <w:r/>
    </w:p>
    <w:p>
      <w:pPr>
        <w:ind w:firstLine="709"/>
        <w:jc w:val="both"/>
      </w:pPr>
      <w:r>
        <w:t xml:space="preserve">2) на 2027 год в размере 1,9 процента;</w:t>
      </w:r>
      <w:r/>
    </w:p>
    <w:p>
      <w:pPr>
        <w:ind w:firstLine="709"/>
        <w:jc w:val="both"/>
      </w:pPr>
      <w:r>
        <w:t xml:space="preserve">3) на 2028 год в размере 1,9 процента.</w:t>
      </w:r>
      <w:r/>
    </w:p>
    <w:p>
      <w:pPr>
        <w:ind w:firstLine="709"/>
        <w:jc w:val="both"/>
      </w:pPr>
      <w:r>
        <w:t xml:space="preserve">Утвердить распределение дотаций на выравнивание бюджетной обеспеченности поселений на 2026 год согласно приложению 22 к настоящему решению, на плановый период 2027 и 2028 годов согласно приложению 23 к настоящему решению.</w:t>
      </w:r>
      <w:r/>
    </w:p>
    <w:p>
      <w:pPr>
        <w:ind w:firstLine="709"/>
        <w:jc w:val="both"/>
      </w:pPr>
      <w:r>
        <w:t xml:space="preserve">20. Распределение межбюджетных трансфертов бюджетам поселений Белоярского района (за исключением межбюджетных трансфертов, распределение которых утве</w:t>
      </w:r>
      <w:r>
        <w:t xml:space="preserve">рждено приложениями 20 и 21 к настоящему решению) осуществляется в соответствии с правилами предоставления межбюджетных трансфертов из бюджета района бюджетам городских и сельских поселений в границах Белоярского района, утвержденными решением Думы района.</w:t>
      </w:r>
      <w:r/>
    </w:p>
    <w:p>
      <w:pPr>
        <w:ind w:firstLine="709"/>
        <w:jc w:val="both"/>
      </w:pPr>
      <w:r>
        <w:t xml:space="preserve">21. Бюджетные инвестиции </w:t>
      </w:r>
      <w:r>
        <w:t xml:space="preserve">в объекты капитального строительства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порядком, установленным постановлением администрации района.</w:t>
      </w:r>
      <w:r/>
    </w:p>
    <w:p>
      <w:pPr>
        <w:ind w:firstLine="709"/>
        <w:jc w:val="both"/>
      </w:pPr>
      <w:r>
        <w:t xml:space="preserve">Предоставление субсидий на осуществление капитальных вложений в объекты капитального строи</w:t>
      </w:r>
      <w:r>
        <w:t xml:space="preserve">тельства муниципальной собственности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порядком, установленным постановлением администрации района.</w:t>
      </w:r>
      <w:r/>
    </w:p>
    <w:p>
      <w:pPr>
        <w:ind w:firstLine="709"/>
        <w:jc w:val="both"/>
      </w:pPr>
      <w:r>
        <w:t xml:space="preserve">22. Установить, что в соответствии со статьей 78 Бюджетного кодекса Российской Федерации в составе расходов бюджета района предусмотрены средства на предоставление субсидий юри</w:t>
      </w:r>
      <w:r>
        <w:t xml:space="preserve">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</w:t>
      </w:r>
      <w:r>
        <w:t xml:space="preserve"> доходов и (или) финансового обеспечения (возмещения) затрат в связи с производством (реализацией) товаров, выполнением работ, оказанием услуг на 2026 год и плановый период 2027 и 2028 годов, в случаях и объеме, согласно приложению 24 к настоящему решению.</w:t>
      </w:r>
      <w:r/>
    </w:p>
    <w:p>
      <w:pPr>
        <w:ind w:firstLine="709"/>
        <w:jc w:val="both"/>
      </w:pPr>
      <w:r>
        <w:t xml:space="preserve">Предоставление субсидий осуществляется в пределах бюджетных ассигнований, предусмотренных настоящим решением, в порядке, установленном постановлением администрации района.</w:t>
      </w:r>
      <w:r/>
    </w:p>
    <w:p>
      <w:pPr>
        <w:ind w:firstLine="709"/>
        <w:jc w:val="both"/>
      </w:pPr>
      <w:r>
        <w:t xml:space="preserve">Определить:</w:t>
      </w:r>
      <w:r/>
    </w:p>
    <w:p>
      <w:pPr>
        <w:ind w:firstLine="709"/>
        <w:jc w:val="both"/>
      </w:pPr>
      <w:r>
        <w:t xml:space="preserve">1) общество с ограниченной ответственностью "Сельскохозяйственное предприятие "Белоярское" получателем субсидий:</w:t>
      </w:r>
      <w:r/>
    </w:p>
    <w:p>
      <w:pPr>
        <w:ind w:firstLine="709"/>
        <w:jc w:val="both"/>
      </w:pPr>
      <w:r>
        <w:t xml:space="preserve">- в целях финансового обеспечения затрат, связанных с содержанием маточного поголовья сельскохозяйственных животных</w:t>
      </w:r>
      <w:r>
        <w:t xml:space="preserve"> (за счет субвенции из бюджета автономного округа)</w:t>
      </w:r>
      <w:r>
        <w:t xml:space="preserve">;</w:t>
      </w:r>
      <w:r/>
    </w:p>
    <w:p>
      <w:pPr>
        <w:ind w:firstLine="709"/>
        <w:jc w:val="both"/>
      </w:pPr>
      <w:r>
        <w:t xml:space="preserve">- в целях финансового обеспечения затрат, связанных с производством и реализацией продукции животноводства собственного производства</w:t>
      </w:r>
      <w:r>
        <w:t xml:space="preserve"> (за счет субвенции из бюджета автономного округа)</w:t>
      </w:r>
      <w:r>
        <w:t xml:space="preserve">;</w:t>
      </w:r>
      <w:r/>
    </w:p>
    <w:p>
      <w:pPr>
        <w:ind w:firstLine="709"/>
        <w:jc w:val="both"/>
      </w:pPr>
      <w:r>
        <w:t xml:space="preserve">-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производства;</w:t>
      </w:r>
      <w:r/>
    </w:p>
    <w:p>
      <w:pPr>
        <w:ind w:firstLine="709"/>
        <w:jc w:val="both"/>
      </w:pPr>
      <w:r>
        <w:t xml:space="preserve">2) общество с ограниченной ответственностью "Городской центр торговли" получателем субсидий:</w:t>
      </w:r>
      <w:r/>
    </w:p>
    <w:p>
      <w:pPr>
        <w:ind w:firstLine="709"/>
        <w:jc w:val="both"/>
      </w:pPr>
      <w:r>
        <w:t xml:space="preserve">-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района;</w:t>
      </w:r>
      <w:r/>
    </w:p>
    <w:p>
      <w:pPr>
        <w:ind w:firstLine="709"/>
        <w:jc w:val="both"/>
      </w:pPr>
      <w:r>
        <w:t xml:space="preserve">- в целях возмещения затрат в связи с оказанием услуг торговли для обеспечения труднодоступных и отдаленных поселений Белоярского района д. </w:t>
      </w:r>
      <w:r>
        <w:t xml:space="preserve">Нумто</w:t>
      </w:r>
      <w:r>
        <w:t xml:space="preserve">, д. </w:t>
      </w:r>
      <w:r>
        <w:t xml:space="preserve">Юильск</w:t>
      </w:r>
      <w:r>
        <w:t xml:space="preserve"> продовольственными и непродовольственными товарами;</w:t>
      </w:r>
      <w:r/>
    </w:p>
    <w:p>
      <w:pPr>
        <w:ind w:firstLine="709"/>
        <w:jc w:val="both"/>
      </w:pPr>
      <w:r>
        <w:t xml:space="preserve">3) индивидуального предпринимателя Дьяченко Марина Сергеевна получателем субсидии в целях возмещения затрат в связи с оказанием услуг торговли для обеспечения труднодоступных и отдаленных поселений Белоярского района д. </w:t>
      </w:r>
      <w:r>
        <w:t xml:space="preserve">Пашторы</w:t>
      </w:r>
      <w:r>
        <w:t xml:space="preserve">, с. </w:t>
      </w:r>
      <w:r>
        <w:t xml:space="preserve">Тугияны</w:t>
      </w:r>
      <w:r>
        <w:t xml:space="preserve"> продовольственными и непродовольственными товарами;</w:t>
      </w:r>
      <w:r/>
    </w:p>
    <w:p>
      <w:pPr>
        <w:ind w:firstLine="709"/>
        <w:jc w:val="both"/>
      </w:pPr>
      <w:r>
        <w:t xml:space="preserve">4) общество с ограниченной ответственностью "</w:t>
      </w:r>
      <w:r>
        <w:t xml:space="preserve">Белоярскавтотранс</w:t>
      </w:r>
      <w:r>
        <w:t xml:space="preserve">" получателем субсидии в целях возмещения затрат в связи с оказанием услуг по обслуживанию пассажиров и содержанию пассажирской станции в г. Белоярский;</w:t>
      </w:r>
      <w:r/>
    </w:p>
    <w:p>
      <w:pPr>
        <w:ind w:firstLine="709"/>
        <w:jc w:val="both"/>
      </w:pPr>
      <w:r>
        <w:t xml:space="preserve">5) общество с ограниченной ответственностью</w:t>
      </w:r>
      <w:r>
        <w:t xml:space="preserve"> "Бюро ритуальных услуг" получателем субсидии на возмещение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уровней;</w:t>
      </w:r>
      <w:r/>
    </w:p>
    <w:p>
      <w:pPr>
        <w:ind w:firstLine="709"/>
        <w:jc w:val="both"/>
      </w:pPr>
      <w:r>
        <w:t xml:space="preserve">6) акционерное общество "Югорская энергетическая компания децентрализованной зоны" получателем субсидий:</w:t>
      </w:r>
      <w:r/>
    </w:p>
    <w:p>
      <w:pPr>
        <w:ind w:firstLine="709"/>
        <w:jc w:val="both"/>
      </w:pPr>
      <w:r>
        <w:t xml:space="preserve">- на возмещение недополученных доходов организации, осуществляющей реализацию электрической энергии предприятиям жилищно-к</w:t>
      </w:r>
      <w:r>
        <w:t xml:space="preserve">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электроснабжения;</w:t>
      </w:r>
      <w:r/>
    </w:p>
    <w:p>
      <w:pPr>
        <w:ind w:firstLine="709"/>
        <w:jc w:val="both"/>
      </w:pPr>
      <w:r>
        <w:t xml:space="preserve">– на возмещение недополученных доходов организации, осуществляющей реализацию электрической энергии населению, и приравненным к ним категориям потребителей в зоне децентрализованного электроснабжения Белоярского района по социально ориентированным тарифам</w:t>
      </w:r>
      <w:r>
        <w:t xml:space="preserve"> (за счет субвенции из бюджета автономного округа)</w:t>
      </w:r>
      <w:r>
        <w:t xml:space="preserve">;</w:t>
      </w:r>
      <w:r/>
    </w:p>
    <w:p>
      <w:pPr>
        <w:ind w:firstLine="709"/>
        <w:jc w:val="both"/>
      </w:pPr>
      <w:r>
        <w:t xml:space="preserve">7) акционерное общество "</w:t>
      </w:r>
      <w:r>
        <w:t xml:space="preserve">ЮТэйр</w:t>
      </w:r>
      <w:r>
        <w:t xml:space="preserve"> - Вертолетные услуги" получателем субсидии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района;</w:t>
      </w:r>
      <w:r/>
    </w:p>
    <w:p>
      <w:pPr>
        <w:ind w:firstLine="709"/>
        <w:jc w:val="both"/>
      </w:pPr>
      <w:r>
        <w:t xml:space="preserve">8) акционерное общество "</w:t>
      </w:r>
      <w:r>
        <w:t xml:space="preserve">Северречфлот</w:t>
      </w:r>
      <w:r>
        <w:t xml:space="preserve">" получателем субсидии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района;</w:t>
      </w:r>
      <w:r/>
    </w:p>
    <w:p>
      <w:pPr>
        <w:ind w:firstLine="709"/>
        <w:jc w:val="both"/>
      </w:pPr>
      <w:r>
        <w:t xml:space="preserve">9) акционерное общество "</w:t>
      </w:r>
      <w:r>
        <w:t xml:space="preserve">Казымская</w:t>
      </w:r>
      <w:r>
        <w:t xml:space="preserve"> оленеводческая компания" получателем субсидии в целях возмещения затрат в связи с производством, переработкой мяса оленей;</w:t>
      </w:r>
      <w:r/>
    </w:p>
    <w:p>
      <w:pPr>
        <w:ind w:firstLine="709"/>
        <w:jc w:val="both"/>
      </w:pPr>
      <w:r>
        <w:t xml:space="preserve">10) муниципальное унитарное предприятие "Белоярские коммунальные системы" получателем субсидий:</w:t>
      </w:r>
      <w:r/>
    </w:p>
    <w:p>
      <w:pPr>
        <w:ind w:firstLine="709"/>
        <w:jc w:val="both"/>
      </w:pPr>
      <w:r>
        <w:t xml:space="preserve">- на возмещение недополученных доходов </w:t>
      </w:r>
      <w:r>
        <w:t xml:space="preserve">ресурсоснабжающей</w:t>
      </w:r>
      <w:r>
        <w:t xml:space="preserve"> организации, осуществляющей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</w:r>
      <w:r>
        <w:t xml:space="preserve"> (за счет субвенции из бюджета автономного округа)</w:t>
      </w:r>
      <w:r>
        <w:t xml:space="preserve">;</w:t>
      </w:r>
      <w:r/>
    </w:p>
    <w:p>
      <w:pPr>
        <w:ind w:firstLine="709"/>
        <w:jc w:val="both"/>
      </w:pPr>
      <w:r>
        <w:t xml:space="preserve">- на возмещение экономически обоснованных расходов </w:t>
      </w:r>
      <w:r>
        <w:t xml:space="preserve">ресурсоснабжающей</w:t>
      </w:r>
      <w:r>
        <w:t xml:space="preserve"> организации, осуществляющей регулируемый вид деятельности в сфере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</w:r>
      <w:r>
        <w:t xml:space="preserve"> (за счет субвенции из бюджета автономного округа)</w:t>
      </w:r>
      <w:r>
        <w:t xml:space="preserve">.</w:t>
      </w:r>
      <w:r/>
    </w:p>
    <w:p>
      <w:pPr>
        <w:ind w:firstLine="709"/>
        <w:jc w:val="both"/>
      </w:pPr>
      <w:r>
        <w:t xml:space="preserve">23. Учет операций со средствами, источником финансового обеспечения которых являются субсидии, предоставляемые из бюджета района, производится на лицевых счетах, открываемых в Комитете по финансам в установленном им порядке, следующим получателям:</w:t>
      </w:r>
      <w:r/>
    </w:p>
    <w:p>
      <w:pPr>
        <w:ind w:firstLine="709"/>
        <w:jc w:val="both"/>
      </w:pPr>
      <w:r>
        <w:t xml:space="preserve">- общество с ограниченной ответственностью "Сельскохозяйственное предприятие "Белоярское" - субсидии в целях финансового обеспечения затрат;</w:t>
      </w:r>
      <w:r/>
    </w:p>
    <w:p>
      <w:pPr>
        <w:ind w:firstLine="709"/>
        <w:jc w:val="both"/>
      </w:pPr>
      <w:r>
        <w:t xml:space="preserve">- общество с ограниченной ответственностью "Городской центр торговли" - субсидия на финансовое обеспечение затрат в связи с оказанием гостиничных услуг в целях </w:t>
      </w:r>
      <w:r>
        <w:t xml:space="preserve">создания условий для развития приоритетных направлений туризма на территории Белоярского района.</w:t>
      </w:r>
      <w:r/>
    </w:p>
    <w:p>
      <w:pPr>
        <w:ind w:firstLine="709"/>
        <w:jc w:val="both"/>
      </w:pPr>
      <w:r>
        <w:t xml:space="preserve">24. Установить, что в соответствии со статьей 78.1 Бюджетного кодекса Россий</w:t>
      </w:r>
      <w:r>
        <w:t xml:space="preserve">ской Федерации в составе расходов бюджета района предусмотрены средства на предоставление субсидий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</w:t>
      </w:r>
      <w:r>
        <w:t xml:space="preserve">ектов недвижимого имущества в государственную (муниципальную) собственность) некоммерческим организациям, не являющимся казенными учреждениями на 2026 год и плановый период 2027 и 2028 годов, в случаях и объеме, согласно приложению 25 к настоящему решению.</w:t>
      </w:r>
      <w:r/>
    </w:p>
    <w:p>
      <w:pPr>
        <w:ind w:firstLine="709"/>
        <w:jc w:val="both"/>
      </w:pPr>
      <w:r>
        <w:t xml:space="preserve">Определить получателем </w:t>
      </w:r>
      <w:r>
        <w:t xml:space="preserve">субсидии на финансовое обеспечение затрат в связи с проведением мероприятий, направленных на повышение финансовой грамотности на территории Белоярского района - автономную некоммерческую организацию «Ресурсный центр креативных и этнографических кластеров».</w:t>
      </w:r>
      <w:r/>
    </w:p>
    <w:p>
      <w:pPr>
        <w:ind w:firstLine="709"/>
        <w:jc w:val="both"/>
      </w:pPr>
      <w:r>
        <w:t xml:space="preserve">25. Остатки средств бюджета района на начало текущего финансового года в объеме, определяемом правовым актом Дум</w:t>
      </w:r>
      <w:r>
        <w:t xml:space="preserve">ы Белоярского района,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Белоярский район муниципальных контрактов на поставк</w:t>
      </w:r>
      <w:r>
        <w:t xml:space="preserve">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 в случаях:</w:t>
      </w:r>
      <w:r/>
    </w:p>
    <w:p>
      <w:pPr>
        <w:ind w:firstLine="709"/>
        <w:jc w:val="both"/>
      </w:pPr>
      <w:r>
        <w:t xml:space="preserve">недостаточности денежных средств на едином счете бюджета района, необходимых для осуществления кассовых выплат из бюджета района;</w:t>
      </w:r>
      <w:r/>
    </w:p>
    <w:p>
      <w:pPr>
        <w:ind w:firstLine="709"/>
        <w:jc w:val="both"/>
      </w:pPr>
      <w:r>
        <w:t xml:space="preserve">оплаты муниципальных контрактов, срок оплаты которых приходится на начало текущего года;</w:t>
      </w:r>
      <w:r/>
    </w:p>
    <w:p>
      <w:pPr>
        <w:ind w:firstLine="709"/>
        <w:jc w:val="both"/>
      </w:pPr>
      <w:r>
        <w:t xml:space="preserve">оплаты муниципальных контрактов, срок оплаты которых приходился на отчетный год.</w:t>
      </w:r>
      <w:r/>
    </w:p>
    <w:p>
      <w:pPr>
        <w:ind w:firstLine="709"/>
        <w:jc w:val="both"/>
      </w:pPr>
      <w:r>
        <w:t xml:space="preserve">26. Комитет по финансам в соответствии с пунктом 8 статьи 217 </w:t>
      </w:r>
      <w:r>
        <w:t xml:space="preserve">Бюджетного кодекса Российской Федерации вправе вносить изменения в показатели сводной бюджетной росписи бюджета района, связанные с особенностями исполнения бюджета района, без внесения изменений в настоящее решение, по следующим дополнительным основаниям:</w:t>
      </w:r>
      <w:r/>
    </w:p>
    <w:p>
      <w:pPr>
        <w:ind w:firstLine="709"/>
        <w:jc w:val="both"/>
      </w:pPr>
      <w:r>
        <w:t xml:space="preserve">1) перераспределение субвенций, субсидий и иных межбюджетных трансфертов, имеющих целевое назначение, по муниципальным программам, главным распорядителям средств бюджета района и поселениям Белоярского района;</w:t>
      </w:r>
      <w:r/>
    </w:p>
    <w:p>
      <w:pPr>
        <w:ind w:firstLine="709"/>
        <w:jc w:val="both"/>
      </w:pPr>
      <w:r>
        <w:t xml:space="preserve">2) перераспределение бюджетных ассигнований на социально значимые расходы, на обеспечение доли </w:t>
      </w:r>
      <w:r>
        <w:t xml:space="preserve">софинансирования</w:t>
      </w:r>
      <w:r>
        <w:t xml:space="preserve"> бюджета района при участии в государственных программах автономного округа, предоставление межбюд</w:t>
      </w:r>
      <w:r>
        <w:t xml:space="preserve">жетных трансфертов бюджетам поселений в границах Белоярского района и в иных случаях по распоряжению администрации района, зарезервированных в рамках комплекса процессных мероприятий "Эффективное управление резервными средствами и муниципальным долгом Бело</w:t>
      </w:r>
      <w:r>
        <w:t xml:space="preserve">ярского района" муниципальной программы Белоярского района "Управление муниципальными финансами в Белоярском районе", между главными распорядителями, получателями средств бюджета района, разделами, подразделами, целевыми статьями и видами расходов бюджета;</w:t>
      </w:r>
      <w:r/>
    </w:p>
    <w:p>
      <w:pPr>
        <w:ind w:firstLine="709"/>
        <w:jc w:val="both"/>
      </w:pPr>
      <w:r>
        <w:t xml:space="preserve">3) перераспределение бюджетных ассигнований между главными распорядителями средств бюджета на финансовое обеспечение передаваемого имущества, штатной численности;</w:t>
      </w:r>
      <w:r/>
    </w:p>
    <w:p>
      <w:pPr>
        <w:ind w:firstLine="709"/>
        <w:jc w:val="both"/>
      </w:pPr>
      <w:r>
        <w:t xml:space="preserve">4) перераспределение бюджетных ассигнований между программами, структурными элементами (мероприятиями) муниципальных программ Белоярского района, а также между их исполнителями и соисполнителями;</w:t>
      </w:r>
      <w:r/>
    </w:p>
    <w:p>
      <w:pPr>
        <w:ind w:firstLine="709"/>
        <w:jc w:val="both"/>
      </w:pPr>
      <w:r>
        <w:t xml:space="preserve">5</w:t>
      </w:r>
      <w:r>
        <w:t xml:space="preserve">) перераспределение бюджетных ассигнований по разделам, подразделам, целевым статьям и видам расходов классификации расходов, в пределах общего объема бюджетных ассигнований, предусмотренных главному распорядителю средств бюджета в текущем финансовом году;</w:t>
      </w:r>
      <w:r/>
    </w:p>
    <w:p>
      <w:pPr>
        <w:ind w:firstLine="709"/>
        <w:jc w:val="both"/>
      </w:pPr>
      <w:r>
        <w:t xml:space="preserve">6)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  <w:r/>
    </w:p>
    <w:p>
      <w:pPr>
        <w:ind w:firstLine="709"/>
        <w:jc w:val="both"/>
      </w:pPr>
      <w:r>
        <w:t xml:space="preserve">7) изменение бюджетной классификации расходов бюджета без изменения целевого направления средств;</w:t>
      </w:r>
      <w:r/>
    </w:p>
    <w:p>
      <w:pPr>
        <w:ind w:firstLine="709"/>
        <w:jc w:val="both"/>
      </w:pPr>
      <w:r>
        <w:t xml:space="preserve">8) изменение бюджетных ассигнований на основании уведомлений о предоставлении межбюджетных трансфертов из бюджета автономного округа, не имеющих целевого назначения;</w:t>
      </w:r>
      <w:r/>
    </w:p>
    <w:p>
      <w:pPr>
        <w:ind w:firstLine="709"/>
        <w:jc w:val="both"/>
      </w:pPr>
      <w:r>
        <w:t xml:space="preserve">9) увеличение бюджетных ассигнований на сумму не использованных по состоянию на начало текущего финансового года остатков средств дорожного фонда Белоярского района для последующего использования на те же цели;</w:t>
      </w:r>
      <w:r/>
    </w:p>
    <w:p>
      <w:pPr>
        <w:ind w:firstLine="709"/>
        <w:jc w:val="both"/>
      </w:pPr>
      <w:r>
        <w:t xml:space="preserve">10) распределение бюджетных ассигнований за счет остатков </w:t>
      </w:r>
      <w:r>
        <w:t xml:space="preserve">средств бюджета района на начало текущего финансового года в объеме, определенном решением Думы Белоярского района, на увеличение бюджетных ассигнований в текущем финансовом году на оплату заключенных от имени Белоярского района муниципальных контрактов на</w:t>
      </w:r>
      <w:r>
        <w:t xml:space="preserve"> поставку товаров, выполнение работ, оказание услуг, подлежавших оплате, в соответствии с условиями этих муниципальных контрактов, в отчетном финансовом году, в объеме, не превышающем сумму остатка неиспользованных бюджетных ассигнований на указанные цели.</w:t>
      </w:r>
      <w:r/>
    </w:p>
    <w:p>
      <w:pPr>
        <w:ind w:firstLine="709"/>
        <w:jc w:val="both"/>
      </w:pPr>
      <w:r>
        <w:t xml:space="preserve">27. Установить, что в 2026 году Комитет по фи</w:t>
      </w:r>
      <w:r>
        <w:t xml:space="preserve">нансам осуществляет (за исключением случаев, предусмотренных ст. 242.27 Бюджетного кодекса Российской Федерации) казначейское сопровождение средств, предоставляемых из бюджета района в соответствии с настоящим пунктом. Казначейскому сопровождению подлежат:</w:t>
      </w:r>
      <w:r/>
    </w:p>
    <w:p>
      <w:pPr>
        <w:ind w:firstLine="709"/>
        <w:jc w:val="both"/>
      </w:pPr>
      <w:r>
        <w:t xml:space="preserve">1) авансовые платежи по муниципальным контрактам о поставке товаров, выполнении работ, оказании услуг, заключаемым на сумму 100 000 000,00 рублей и более;</w:t>
      </w:r>
      <w:r/>
    </w:p>
    <w:p>
      <w:pPr>
        <w:ind w:firstLine="709"/>
        <w:jc w:val="both"/>
      </w:pPr>
      <w:r>
        <w:t xml:space="preserve">2) аван</w:t>
      </w:r>
      <w:r>
        <w:t xml:space="preserve">совые платежи по контрактам (договорам) о поставке товаров, выполнении работ, оказании услуг, заключаемым на сумму 100 000 000,00 рублей и более бюджетными и автономными учреждениями Белоярского района, лицевые счета которым открыты в Комитете по финансам;</w:t>
      </w:r>
      <w:r/>
    </w:p>
    <w:p>
      <w:pPr>
        <w:ind w:firstLine="709"/>
        <w:jc w:val="both"/>
      </w:pPr>
      <w:r>
        <w:t xml:space="preserve">3) авансовые платежи по контрактам (договорам) о поставке товаров, выполнении работ, оказании </w:t>
      </w:r>
      <w:r>
        <w:t xml:space="preserve">услуг, заключаемым на сумму более 3 000 000,00 рублей,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выполнении работ, оказании услуг;</w:t>
      </w:r>
      <w:r/>
    </w:p>
    <w:p>
      <w:pPr>
        <w:ind w:firstLine="709"/>
        <w:jc w:val="both"/>
      </w:pPr>
      <w:r>
        <w:t xml:space="preserve">4)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>
        <w:t xml:space="preserve">о кодекса Российской Федерации)</w:t>
      </w:r>
      <w:r>
        <w:t xml:space="preserve">.</w:t>
      </w:r>
      <w:r/>
    </w:p>
    <w:p>
      <w:pPr>
        <w:ind w:firstLine="709"/>
        <w:jc w:val="both"/>
      </w:pPr>
      <w:r>
        <w:t xml:space="preserve">28. Открытие и ведение лицевых счетов автономных учреждений и бюджетных учреждений, созданных на базе имущества, находящегося в собственности Белоярского района, осуществляется в Комитете по финансам в установленном им порядке.</w:t>
      </w:r>
      <w:r/>
    </w:p>
    <w:p>
      <w:pPr>
        <w:ind w:firstLine="709"/>
        <w:jc w:val="both"/>
      </w:pPr>
      <w:r>
        <w:t xml:space="preserve">29. Установить, что не использованные на 1</w:t>
      </w:r>
      <w:r>
        <w:t xml:space="preserve"> января 2026 года остатки межбюджетных трансфертов, полученные бюджетом района из бюджета автономного округа в форме субсидий, субвенций и иных межбюджетных трансфертов, имеющих целевое назначение, подлежат возврату в бюджет автономного округа в 2026 году:</w:t>
      </w:r>
      <w:r/>
    </w:p>
    <w:p>
      <w:pPr>
        <w:ind w:firstLine="709"/>
        <w:jc w:val="both"/>
      </w:pPr>
      <w:r>
        <w:t xml:space="preserve">в течение первых 5 рабочих дней - средства федерального бюджета;</w:t>
      </w:r>
      <w:r/>
    </w:p>
    <w:p>
      <w:pPr>
        <w:ind w:firstLine="709"/>
        <w:jc w:val="both"/>
      </w:pPr>
      <w:r>
        <w:t xml:space="preserve">в течение первых 15 рабочих дней - средства бюджета автономного округа.</w:t>
      </w:r>
      <w:r/>
    </w:p>
    <w:p>
      <w:pPr>
        <w:ind w:firstLine="709"/>
        <w:jc w:val="both"/>
      </w:pPr>
      <w:r>
        <w:t xml:space="preserve">30. Установить, что органы местного самоуправления Белоярского района не вправе принимать решения, приводящие к увеличению в 2026 году и плановом периоде</w:t>
      </w:r>
      <w:r>
        <w:t xml:space="preserve"> 2027 и 2028 годов численности лиц, замещающих муниципальные должности, должности муниципальной службы, а также работников органов местного самоуправления Белоярского района (за исключением случаев принятия решений по наделению федеральными законами, норма</w:t>
      </w:r>
      <w:r>
        <w:t xml:space="preserve">тивными правовыми актами автономного округа функциями (полномочиями), ранее не осуществляемыми органами местного самоуправления) и муниципальных учреждений Белоярского района (за исключением случаев принятия решений по наделению федеральными законами, норм</w:t>
      </w:r>
      <w:r>
        <w:t xml:space="preserve">ативными правовыми актами автономного округа функциями (полномочиями), ранее не осуществляемыми муниципальными учреждениями Белоярского района, по вводу (приобретению) новых объектов капитального строительства, приобретению объектов недвижимого имущества).</w:t>
      </w:r>
      <w:r/>
    </w:p>
    <w:p>
      <w:pPr>
        <w:ind w:firstLine="709"/>
        <w:jc w:val="both"/>
      </w:pPr>
      <w:r>
        <w:t xml:space="preserve">Рекомендовать органам местного самоуправления городского и сельских поселений в границах Белоярского района принять аналогичные решения.</w:t>
      </w:r>
      <w:r/>
    </w:p>
    <w:p>
      <w:pPr>
        <w:ind w:firstLine="709"/>
        <w:jc w:val="both"/>
      </w:pPr>
      <w:r>
        <w:t xml:space="preserve">31. В 2026 году и в плановом периоде 2027 и 2028 годов предусмотрено привлечение бюджетного кредита из бюджета автономного округа Белоярскому району для северног</w:t>
      </w:r>
      <w:r>
        <w:t xml:space="preserve">о завоза продукции (товаров) в связи с ограниченными сроками доставки на срок до одного года, в пределах общего объема ассигнований, предусмотренных в составе источников финансирования дефицита бюджета района согласно приложениям 4, 5 к настоящему решению.</w:t>
      </w:r>
      <w:r/>
    </w:p>
    <w:p>
      <w:pPr>
        <w:ind w:firstLine="709"/>
        <w:jc w:val="both"/>
      </w:pPr>
      <w:r>
        <w:t xml:space="preserve">Бюджетный кредит Белоярскому району предоставляется на условиях целевого использования, </w:t>
      </w:r>
      <w:r>
        <w:t xml:space="preserve">возмездности</w:t>
      </w:r>
      <w:r>
        <w:t xml:space="preserve"> (по процентным кредитам), срочности, возвратности.</w:t>
      </w:r>
      <w:r/>
    </w:p>
    <w:p>
      <w:pPr>
        <w:ind w:firstLine="709"/>
        <w:jc w:val="both"/>
      </w:pPr>
      <w:r>
        <w:t xml:space="preserve">Бюджетный кредит Белоярскому району для северного завоза продукции (товаров) в связи с ограниченными сроками доставки в районы автономного округа предоставляется на условиях уплаты процентов за пользование кредитом в размере 0,1 процента годовых.</w:t>
      </w:r>
      <w:r/>
    </w:p>
    <w:p>
      <w:pPr>
        <w:ind w:firstLine="709"/>
        <w:jc w:val="both"/>
      </w:pPr>
      <w:r>
        <w:t xml:space="preserve">Срок возврата бюджетного кредита, предоставленного, из бюджета автономного округа, не может превышать один год с момента его получения.</w:t>
      </w:r>
      <w:r/>
    </w:p>
    <w:p>
      <w:pPr>
        <w:ind w:firstLine="709"/>
        <w:jc w:val="both"/>
      </w:pPr>
      <w:r>
        <w:t xml:space="preserve">Учесть, что финансирование расходов для целей северного завоза продукции (товаров) в связи с ограниченным</w:t>
      </w:r>
      <w:r>
        <w:t xml:space="preserve">и сроками доставки с привлечением юридических лиц осуществляется за счет средств бюджета автономного округа в соответствии с договором о предоставлении бюджетного кредита, заключенным между Департаментом финансов автономного округа и администрацией района.</w:t>
      </w:r>
      <w:r/>
    </w:p>
    <w:p>
      <w:pPr>
        <w:ind w:firstLine="709"/>
        <w:jc w:val="both"/>
      </w:pPr>
      <w:r>
        <w:t xml:space="preserve">32. Утвердить программу муниципальных внутренних заимствований Белоярского района на 2026 год и плановый период 2027 и 2028 годов согласно приложению 26 к настоящему решению.</w:t>
      </w:r>
      <w:r/>
    </w:p>
    <w:p>
      <w:pPr>
        <w:ind w:firstLine="709"/>
        <w:jc w:val="both"/>
      </w:pPr>
      <w:r>
        <w:t xml:space="preserve">33. Утвердить перечень главных распорядителей средств бюджета района на 2026 год и плановый период 2027 и 2028 годов согласно приложению 27 к настоящему решению.</w:t>
      </w:r>
      <w:r/>
    </w:p>
    <w:p>
      <w:pPr>
        <w:ind w:firstLine="709"/>
        <w:jc w:val="both"/>
      </w:pPr>
      <w:r>
        <w:t xml:space="preserve">34. Опубликовать настоящее решение в газете "Белоярские вести. Официальный выпуск".</w:t>
      </w:r>
      <w:r/>
    </w:p>
    <w:p>
      <w:pPr>
        <w:ind w:firstLine="709"/>
        <w:jc w:val="both"/>
      </w:pPr>
      <w:r>
        <w:t xml:space="preserve">35. Настоящее решение вступает в силу после официального опубликования, но не ранее 1 января 2026 года.</w:t>
      </w:r>
      <w:r/>
    </w:p>
    <w:p>
      <w:pPr>
        <w:jc w:val="both"/>
      </w:pPr>
      <w:r/>
      <w:r/>
    </w:p>
    <w:p>
      <w:pPr>
        <w:jc w:val="both"/>
        <w:tabs>
          <w:tab w:val="left" w:pos="720" w:leader="none"/>
        </w:tabs>
      </w:pPr>
      <w:r/>
      <w:r/>
    </w:p>
    <w:p>
      <w:pPr>
        <w:jc w:val="both"/>
        <w:tabs>
          <w:tab w:val="left" w:pos="720" w:leader="none"/>
        </w:tabs>
      </w:pPr>
      <w:r/>
      <w:r/>
    </w:p>
    <w:p>
      <w:pPr>
        <w:jc w:val="both"/>
        <w:tabs>
          <w:tab w:val="left" w:pos="720" w:leader="none"/>
        </w:tabs>
      </w:pPr>
      <w:r>
        <w:t xml:space="preserve">Председатель Думы Белоярского района                                                             </w:t>
      </w:r>
      <w:r>
        <w:t xml:space="preserve">А.Г.Берестов</w:t>
      </w:r>
      <w:r/>
    </w:p>
    <w:p>
      <w:pPr>
        <w:jc w:val="both"/>
        <w:tabs>
          <w:tab w:val="left" w:pos="720" w:leader="none"/>
        </w:tabs>
      </w:pPr>
      <w:r/>
      <w:r/>
    </w:p>
    <w:p>
      <w:pPr>
        <w:jc w:val="both"/>
        <w:tabs>
          <w:tab w:val="left" w:pos="720" w:leader="none"/>
        </w:tabs>
      </w:pPr>
      <w:r/>
      <w:r/>
    </w:p>
    <w:p>
      <w:pPr>
        <w:jc w:val="both"/>
        <w:tabs>
          <w:tab w:val="left" w:pos="720" w:leader="none"/>
        </w:tabs>
      </w:pPr>
      <w:r>
        <w:t xml:space="preserve">Глава Белоярского района                                                                                     </w:t>
      </w:r>
      <w:r>
        <w:t xml:space="preserve">С.П.Маненков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418" w:right="851" w:bottom="1247" w:left="1701" w:header="284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Microsoft YaHei">
    <w:panose1 w:val="020B0503020204020204"/>
  </w:font>
  <w:font w:name="Wingdings">
    <w:panose1 w:val="05000000000000000000"/>
  </w:font>
  <w:font w:name="Liberation Sans">
    <w:panose1 w:val="020B06040202020202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Mangal">
    <w:panose1 w:val="02040503050201020203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9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68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8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8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8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5" w:default="1">
    <w:name w:val="Normal"/>
    <w:qFormat/>
    <w:rPr>
      <w:sz w:val="24"/>
      <w:szCs w:val="24"/>
    </w:rPr>
  </w:style>
  <w:style w:type="paragraph" w:styleId="686">
    <w:name w:val="Heading 1"/>
    <w:basedOn w:val="685"/>
    <w:next w:val="685"/>
    <w:link w:val="716"/>
    <w:qFormat/>
    <w:pPr>
      <w:numPr>
        <w:ilvl w:val="0"/>
        <w:numId w:val="1"/>
      </w:numPr>
      <w:keepNext/>
      <w:spacing w:before="240" w:after="60"/>
      <w:tabs>
        <w:tab w:val="left" w:pos="0" w:leader="none"/>
      </w:tabs>
      <w:outlineLvl w:val="0"/>
    </w:pPr>
    <w:rPr>
      <w:rFonts w:ascii="Arial" w:hAnsi="Arial" w:cs="Arial"/>
      <w:b/>
      <w:bCs/>
      <w:sz w:val="32"/>
      <w:szCs w:val="32"/>
    </w:rPr>
  </w:style>
  <w:style w:type="paragraph" w:styleId="687">
    <w:name w:val="Heading 2"/>
    <w:basedOn w:val="685"/>
    <w:next w:val="685"/>
    <w:link w:val="717"/>
    <w:qFormat/>
    <w:pPr>
      <w:numPr>
        <w:ilvl w:val="1"/>
        <w:numId w:val="1"/>
      </w:numPr>
      <w:keepNext/>
      <w:spacing w:before="240" w:after="60"/>
      <w:tabs>
        <w:tab w:val="left" w:pos="0" w:leader="none"/>
      </w:tabs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88">
    <w:name w:val="Heading 3"/>
    <w:basedOn w:val="685"/>
    <w:next w:val="685"/>
    <w:link w:val="718"/>
    <w:qFormat/>
    <w:pPr>
      <w:numPr>
        <w:ilvl w:val="2"/>
        <w:numId w:val="1"/>
      </w:numPr>
      <w:keepNext/>
      <w:spacing w:before="240" w:after="60"/>
      <w:tabs>
        <w:tab w:val="left" w:pos="0" w:leader="none"/>
      </w:tabs>
      <w:outlineLvl w:val="2"/>
    </w:pPr>
    <w:rPr>
      <w:rFonts w:ascii="Arial" w:hAnsi="Arial" w:cs="Arial"/>
      <w:b/>
      <w:bCs/>
      <w:sz w:val="26"/>
      <w:szCs w:val="26"/>
    </w:rPr>
  </w:style>
  <w:style w:type="paragraph" w:styleId="689">
    <w:name w:val="Heading 4"/>
    <w:basedOn w:val="685"/>
    <w:next w:val="685"/>
    <w:link w:val="719"/>
    <w:qFormat/>
    <w:pPr>
      <w:numPr>
        <w:ilvl w:val="3"/>
        <w:numId w:val="1"/>
      </w:numPr>
      <w:jc w:val="center"/>
      <w:keepNext/>
      <w:tabs>
        <w:tab w:val="left" w:pos="0" w:leader="none"/>
      </w:tabs>
      <w:outlineLvl w:val="3"/>
    </w:pPr>
    <w:rPr>
      <w:b/>
      <w:bCs/>
      <w:sz w:val="28"/>
      <w:szCs w:val="20"/>
    </w:rPr>
  </w:style>
  <w:style w:type="paragraph" w:styleId="690">
    <w:name w:val="Heading 5"/>
    <w:basedOn w:val="685"/>
    <w:next w:val="685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1">
    <w:name w:val="Heading 6"/>
    <w:basedOn w:val="685"/>
    <w:next w:val="685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685"/>
    <w:next w:val="685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685"/>
    <w:next w:val="685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685"/>
    <w:next w:val="685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character" w:styleId="698" w:customStyle="1">
    <w:name w:val="Heading 1 Char"/>
    <w:basedOn w:val="695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Heading 2 Char"/>
    <w:basedOn w:val="695"/>
    <w:uiPriority w:val="9"/>
    <w:rPr>
      <w:rFonts w:ascii="Arial" w:hAnsi="Arial" w:eastAsia="Arial" w:cs="Arial"/>
      <w:sz w:val="34"/>
    </w:rPr>
  </w:style>
  <w:style w:type="character" w:styleId="700" w:customStyle="1">
    <w:name w:val="Heading 3 Char"/>
    <w:basedOn w:val="695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Heading 4 Char"/>
    <w:basedOn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5 Char"/>
    <w:basedOn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Heading 6 Char"/>
    <w:basedOn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Heading 7 Char"/>
    <w:basedOn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Heading 8 Char"/>
    <w:basedOn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Heading 9 Char"/>
    <w:basedOn w:val="695"/>
    <w:uiPriority w:val="9"/>
    <w:rPr>
      <w:rFonts w:ascii="Arial" w:hAnsi="Arial" w:eastAsia="Arial" w:cs="Arial"/>
      <w:i/>
      <w:iCs/>
      <w:sz w:val="21"/>
      <w:szCs w:val="21"/>
    </w:rPr>
  </w:style>
  <w:style w:type="character" w:styleId="707" w:customStyle="1">
    <w:name w:val="Title Char"/>
    <w:basedOn w:val="695"/>
    <w:uiPriority w:val="10"/>
    <w:rPr>
      <w:sz w:val="48"/>
      <w:szCs w:val="48"/>
    </w:rPr>
  </w:style>
  <w:style w:type="character" w:styleId="708" w:customStyle="1">
    <w:name w:val="Subtitle Char"/>
    <w:basedOn w:val="695"/>
    <w:uiPriority w:val="11"/>
    <w:rPr>
      <w:sz w:val="24"/>
      <w:szCs w:val="24"/>
    </w:rPr>
  </w:style>
  <w:style w:type="character" w:styleId="709" w:customStyle="1">
    <w:name w:val="Quote Char"/>
    <w:uiPriority w:val="29"/>
    <w:rPr>
      <w:i/>
    </w:rPr>
  </w:style>
  <w:style w:type="character" w:styleId="710" w:customStyle="1">
    <w:name w:val="Intense Quote Char"/>
    <w:uiPriority w:val="30"/>
    <w:rPr>
      <w:i/>
    </w:rPr>
  </w:style>
  <w:style w:type="character" w:styleId="711" w:customStyle="1">
    <w:name w:val="Header Char"/>
    <w:basedOn w:val="695"/>
    <w:uiPriority w:val="99"/>
  </w:style>
  <w:style w:type="character" w:styleId="712" w:customStyle="1">
    <w:name w:val="Footer Char"/>
    <w:basedOn w:val="695"/>
    <w:uiPriority w:val="99"/>
  </w:style>
  <w:style w:type="character" w:styleId="713" w:customStyle="1">
    <w:name w:val="Caption Char"/>
    <w:basedOn w:val="695"/>
    <w:uiPriority w:val="35"/>
    <w:rPr>
      <w:b/>
      <w:bCs/>
      <w:color w:val="4f81bd" w:themeColor="accent1"/>
      <w:sz w:val="18"/>
      <w:szCs w:val="18"/>
    </w:rPr>
  </w:style>
  <w:style w:type="character" w:styleId="714" w:customStyle="1">
    <w:name w:val="Footnote Text Char"/>
    <w:uiPriority w:val="99"/>
    <w:rPr>
      <w:sz w:val="18"/>
    </w:rPr>
  </w:style>
  <w:style w:type="character" w:styleId="715" w:customStyle="1">
    <w:name w:val="Endnote Text Char"/>
    <w:uiPriority w:val="99"/>
    <w:rPr>
      <w:sz w:val="20"/>
    </w:rPr>
  </w:style>
  <w:style w:type="character" w:styleId="716" w:customStyle="1">
    <w:name w:val="Заголовок 1 Знак"/>
    <w:link w:val="686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Заголовок 2 Знак"/>
    <w:link w:val="687"/>
    <w:uiPriority w:val="9"/>
    <w:rPr>
      <w:rFonts w:ascii="Arial" w:hAnsi="Arial" w:eastAsia="Arial" w:cs="Arial"/>
      <w:sz w:val="34"/>
    </w:rPr>
  </w:style>
  <w:style w:type="character" w:styleId="718" w:customStyle="1">
    <w:name w:val="Заголовок 3 Знак"/>
    <w:link w:val="688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Заголовок 4 Знак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Заголовок 5 Знак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Заголовок 6 Знак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Заголовок 7 Знак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Заголовок 8 Знак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Заголовок 9 Знак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List Paragraph"/>
    <w:basedOn w:val="685"/>
    <w:uiPriority w:val="34"/>
    <w:qFormat/>
    <w:pPr>
      <w:contextualSpacing/>
      <w:ind w:left="720"/>
    </w:pPr>
  </w:style>
  <w:style w:type="paragraph" w:styleId="726">
    <w:name w:val="No Spacing"/>
    <w:uiPriority w:val="1"/>
    <w:qFormat/>
  </w:style>
  <w:style w:type="paragraph" w:styleId="727">
    <w:name w:val="Title"/>
    <w:basedOn w:val="685"/>
    <w:next w:val="685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 w:customStyle="1">
    <w:name w:val="Заголовок Знак"/>
    <w:link w:val="727"/>
    <w:uiPriority w:val="10"/>
    <w:rPr>
      <w:sz w:val="48"/>
      <w:szCs w:val="48"/>
    </w:rPr>
  </w:style>
  <w:style w:type="paragraph" w:styleId="729">
    <w:name w:val="Subtitle"/>
    <w:basedOn w:val="685"/>
    <w:next w:val="685"/>
    <w:link w:val="730"/>
    <w:qFormat/>
    <w:pPr>
      <w:jc w:val="center"/>
    </w:pPr>
    <w:rPr>
      <w:b/>
      <w:sz w:val="44"/>
      <w:szCs w:val="20"/>
    </w:rPr>
  </w:style>
  <w:style w:type="character" w:styleId="730" w:customStyle="1">
    <w:name w:val="Подзаголовок Знак"/>
    <w:link w:val="729"/>
    <w:uiPriority w:val="11"/>
    <w:rPr>
      <w:sz w:val="24"/>
      <w:szCs w:val="24"/>
    </w:rPr>
  </w:style>
  <w:style w:type="paragraph" w:styleId="731">
    <w:name w:val="Quote"/>
    <w:basedOn w:val="685"/>
    <w:next w:val="685"/>
    <w:link w:val="732"/>
    <w:uiPriority w:val="29"/>
    <w:qFormat/>
    <w:pPr>
      <w:ind w:left="720" w:right="720"/>
    </w:pPr>
    <w:rPr>
      <w:i/>
    </w:rPr>
  </w:style>
  <w:style w:type="character" w:styleId="732" w:customStyle="1">
    <w:name w:val="Цитата 2 Знак"/>
    <w:link w:val="731"/>
    <w:uiPriority w:val="29"/>
    <w:rPr>
      <w:i/>
    </w:rPr>
  </w:style>
  <w:style w:type="paragraph" w:styleId="733">
    <w:name w:val="Intense Quote"/>
    <w:basedOn w:val="685"/>
    <w:next w:val="685"/>
    <w:link w:val="73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 w:customStyle="1">
    <w:name w:val="Выделенная цитата Знак"/>
    <w:link w:val="733"/>
    <w:uiPriority w:val="30"/>
    <w:rPr>
      <w:i/>
    </w:rPr>
  </w:style>
  <w:style w:type="paragraph" w:styleId="735">
    <w:name w:val="Header"/>
    <w:basedOn w:val="685"/>
    <w:link w:val="736"/>
    <w:pPr>
      <w:tabs>
        <w:tab w:val="center" w:pos="4677" w:leader="none"/>
        <w:tab w:val="right" w:pos="9355" w:leader="none"/>
      </w:tabs>
    </w:pPr>
  </w:style>
  <w:style w:type="character" w:styleId="736" w:customStyle="1">
    <w:name w:val="Верхний колонтитул Знак1"/>
    <w:link w:val="735"/>
    <w:uiPriority w:val="99"/>
  </w:style>
  <w:style w:type="paragraph" w:styleId="737">
    <w:name w:val="Footer"/>
    <w:basedOn w:val="685"/>
    <w:link w:val="738"/>
    <w:pPr>
      <w:tabs>
        <w:tab w:val="center" w:pos="4677" w:leader="none"/>
        <w:tab w:val="right" w:pos="9355" w:leader="none"/>
      </w:tabs>
    </w:pPr>
  </w:style>
  <w:style w:type="character" w:styleId="738" w:customStyle="1">
    <w:name w:val="Нижний колонтитул Знак"/>
    <w:link w:val="737"/>
    <w:uiPriority w:val="99"/>
  </w:style>
  <w:style w:type="paragraph" w:styleId="739">
    <w:name w:val="Caption"/>
    <w:basedOn w:val="685"/>
    <w:link w:val="740"/>
    <w:qFormat/>
    <w:pPr>
      <w:spacing w:before="120" w:after="120"/>
      <w:suppressLineNumbers/>
    </w:pPr>
    <w:rPr>
      <w:rFonts w:cs="Mangal"/>
      <w:i/>
      <w:iCs/>
    </w:rPr>
  </w:style>
  <w:style w:type="character" w:styleId="740" w:customStyle="1">
    <w:name w:val="Название объекта Знак"/>
    <w:link w:val="739"/>
    <w:uiPriority w:val="35"/>
    <w:rPr>
      <w:b/>
      <w:bCs/>
      <w:color w:val="4f81bd" w:themeColor="accent1"/>
      <w:sz w:val="18"/>
      <w:szCs w:val="18"/>
    </w:rPr>
  </w:style>
  <w:style w:type="table" w:styleId="74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7">
    <w:name w:val="Hyperlink"/>
    <w:rPr>
      <w:color w:val="0000ff"/>
      <w:u w:val="single"/>
    </w:rPr>
  </w:style>
  <w:style w:type="paragraph" w:styleId="868">
    <w:name w:val="footnote text"/>
    <w:basedOn w:val="685"/>
    <w:link w:val="869"/>
    <w:uiPriority w:val="99"/>
    <w:semiHidden/>
    <w:unhideWhenUsed/>
    <w:pPr>
      <w:spacing w:after="40"/>
    </w:pPr>
    <w:rPr>
      <w:sz w:val="18"/>
    </w:rPr>
  </w:style>
  <w:style w:type="character" w:styleId="869" w:customStyle="1">
    <w:name w:val="Текст сноски Знак"/>
    <w:link w:val="868"/>
    <w:uiPriority w:val="99"/>
    <w:rPr>
      <w:sz w:val="18"/>
    </w:rPr>
  </w:style>
  <w:style w:type="character" w:styleId="870">
    <w:name w:val="footnote reference"/>
    <w:uiPriority w:val="99"/>
    <w:unhideWhenUsed/>
    <w:rPr>
      <w:vertAlign w:val="superscript"/>
    </w:rPr>
  </w:style>
  <w:style w:type="paragraph" w:styleId="871">
    <w:name w:val="endnote text"/>
    <w:basedOn w:val="685"/>
    <w:link w:val="872"/>
    <w:uiPriority w:val="99"/>
    <w:semiHidden/>
    <w:unhideWhenUsed/>
    <w:rPr>
      <w:sz w:val="20"/>
    </w:rPr>
  </w:style>
  <w:style w:type="character" w:styleId="872" w:customStyle="1">
    <w:name w:val="Текст концевой сноски Знак"/>
    <w:link w:val="871"/>
    <w:uiPriority w:val="99"/>
    <w:rPr>
      <w:sz w:val="20"/>
    </w:rPr>
  </w:style>
  <w:style w:type="character" w:styleId="873">
    <w:name w:val="endnote reference"/>
    <w:uiPriority w:val="99"/>
    <w:semiHidden/>
    <w:unhideWhenUsed/>
    <w:rPr>
      <w:vertAlign w:val="superscript"/>
    </w:rPr>
  </w:style>
  <w:style w:type="paragraph" w:styleId="874">
    <w:name w:val="toc 1"/>
    <w:basedOn w:val="685"/>
    <w:next w:val="685"/>
    <w:uiPriority w:val="39"/>
    <w:unhideWhenUsed/>
    <w:pPr>
      <w:spacing w:after="57"/>
    </w:pPr>
  </w:style>
  <w:style w:type="paragraph" w:styleId="875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6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7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8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9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80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81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82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685"/>
    <w:next w:val="685"/>
    <w:uiPriority w:val="99"/>
    <w:unhideWhenUsed/>
  </w:style>
  <w:style w:type="character" w:styleId="885">
    <w:name w:val="page number"/>
  </w:style>
  <w:style w:type="paragraph" w:styleId="886">
    <w:name w:val="Balloon Text"/>
    <w:basedOn w:val="685"/>
    <w:rPr>
      <w:rFonts w:ascii="Tahoma" w:hAnsi="Tahoma" w:cs="Tahoma"/>
      <w:sz w:val="16"/>
      <w:szCs w:val="16"/>
    </w:rPr>
  </w:style>
  <w:style w:type="paragraph" w:styleId="887">
    <w:name w:val="Body Text"/>
    <w:basedOn w:val="685"/>
    <w:pPr>
      <w:jc w:val="both"/>
    </w:pPr>
    <w:rPr>
      <w:szCs w:val="20"/>
    </w:rPr>
  </w:style>
  <w:style w:type="paragraph" w:styleId="888">
    <w:name w:val="Body Text Indent"/>
    <w:basedOn w:val="685"/>
    <w:pPr>
      <w:ind w:left="283"/>
      <w:spacing w:after="120"/>
    </w:pPr>
  </w:style>
  <w:style w:type="paragraph" w:styleId="889">
    <w:name w:val="List"/>
    <w:basedOn w:val="887"/>
    <w:rPr>
      <w:rFonts w:cs="Mangal"/>
    </w:rPr>
  </w:style>
  <w:style w:type="character" w:styleId="890" w:customStyle="1">
    <w:name w:val="Основной шрифт абзаца1"/>
  </w:style>
  <w:style w:type="character" w:styleId="891" w:customStyle="1">
    <w:name w:val="WW8Num1z0"/>
  </w:style>
  <w:style w:type="character" w:styleId="892" w:customStyle="1">
    <w:name w:val="WW8Num1z1"/>
  </w:style>
  <w:style w:type="character" w:styleId="893" w:customStyle="1">
    <w:name w:val="WW8Num1z2"/>
  </w:style>
  <w:style w:type="character" w:styleId="894" w:customStyle="1">
    <w:name w:val="WW8Num1z3"/>
  </w:style>
  <w:style w:type="character" w:styleId="895" w:customStyle="1">
    <w:name w:val="WW8Num1z4"/>
  </w:style>
  <w:style w:type="character" w:styleId="896" w:customStyle="1">
    <w:name w:val="WW8Num1z5"/>
  </w:style>
  <w:style w:type="character" w:styleId="897" w:customStyle="1">
    <w:name w:val="WW8Num1z6"/>
  </w:style>
  <w:style w:type="character" w:styleId="898" w:customStyle="1">
    <w:name w:val="WW8Num1z7"/>
  </w:style>
  <w:style w:type="character" w:styleId="899" w:customStyle="1">
    <w:name w:val="WW8Num1z8"/>
  </w:style>
  <w:style w:type="character" w:styleId="900" w:customStyle="1">
    <w:name w:val="Основной шрифт абзаца5"/>
  </w:style>
  <w:style w:type="character" w:styleId="901" w:customStyle="1">
    <w:name w:val="Основной шрифт абзаца4"/>
  </w:style>
  <w:style w:type="character" w:styleId="902" w:customStyle="1">
    <w:name w:val="Основной шрифт абзаца3"/>
  </w:style>
  <w:style w:type="character" w:styleId="903" w:customStyle="1">
    <w:name w:val="Основной шрифт абзаца2"/>
  </w:style>
  <w:style w:type="character" w:styleId="904" w:customStyle="1">
    <w:name w:val="WW8Num2z0"/>
  </w:style>
  <w:style w:type="character" w:styleId="905" w:customStyle="1">
    <w:name w:val="WW8Num2z1"/>
  </w:style>
  <w:style w:type="character" w:styleId="906" w:customStyle="1">
    <w:name w:val="WW8Num2z2"/>
  </w:style>
  <w:style w:type="character" w:styleId="907" w:customStyle="1">
    <w:name w:val="WW8Num2z3"/>
  </w:style>
  <w:style w:type="character" w:styleId="908" w:customStyle="1">
    <w:name w:val="WW8Num2z4"/>
  </w:style>
  <w:style w:type="character" w:styleId="909" w:customStyle="1">
    <w:name w:val="WW8Num2z5"/>
  </w:style>
  <w:style w:type="character" w:styleId="910" w:customStyle="1">
    <w:name w:val="WW8Num2z6"/>
  </w:style>
  <w:style w:type="character" w:styleId="911" w:customStyle="1">
    <w:name w:val="WW8Num2z7"/>
  </w:style>
  <w:style w:type="character" w:styleId="912" w:customStyle="1">
    <w:name w:val="WW8Num2z8"/>
  </w:style>
  <w:style w:type="character" w:styleId="913" w:customStyle="1">
    <w:name w:val="WW8Num3z0"/>
  </w:style>
  <w:style w:type="character" w:styleId="914" w:customStyle="1">
    <w:name w:val="WW8Num3z1"/>
  </w:style>
  <w:style w:type="character" w:styleId="915" w:customStyle="1">
    <w:name w:val="WW8Num3z2"/>
  </w:style>
  <w:style w:type="character" w:styleId="916" w:customStyle="1">
    <w:name w:val="WW8Num3z3"/>
  </w:style>
  <w:style w:type="character" w:styleId="917" w:customStyle="1">
    <w:name w:val="WW8Num3z4"/>
  </w:style>
  <w:style w:type="character" w:styleId="918" w:customStyle="1">
    <w:name w:val="WW8Num3z5"/>
  </w:style>
  <w:style w:type="character" w:styleId="919" w:customStyle="1">
    <w:name w:val="WW8Num3z6"/>
  </w:style>
  <w:style w:type="character" w:styleId="920" w:customStyle="1">
    <w:name w:val="WW8Num3z7"/>
  </w:style>
  <w:style w:type="character" w:styleId="921" w:customStyle="1">
    <w:name w:val="WW8Num3z8"/>
  </w:style>
  <w:style w:type="character" w:styleId="922" w:customStyle="1">
    <w:name w:val="WW8Num4z0"/>
  </w:style>
  <w:style w:type="character" w:styleId="923" w:customStyle="1">
    <w:name w:val="WW8Num4z2"/>
  </w:style>
  <w:style w:type="character" w:styleId="924" w:customStyle="1">
    <w:name w:val="WW8Num4z3"/>
  </w:style>
  <w:style w:type="character" w:styleId="925" w:customStyle="1">
    <w:name w:val="WW8Num4z4"/>
  </w:style>
  <w:style w:type="character" w:styleId="926" w:customStyle="1">
    <w:name w:val="WW8Num4z5"/>
  </w:style>
  <w:style w:type="character" w:styleId="927" w:customStyle="1">
    <w:name w:val="WW8Num4z6"/>
  </w:style>
  <w:style w:type="character" w:styleId="928" w:customStyle="1">
    <w:name w:val="WW8Num4z7"/>
  </w:style>
  <w:style w:type="character" w:styleId="929" w:customStyle="1">
    <w:name w:val="WW8Num4z8"/>
  </w:style>
  <w:style w:type="character" w:styleId="930" w:customStyle="1">
    <w:name w:val="WW8Num5z0"/>
  </w:style>
  <w:style w:type="character" w:styleId="931" w:customStyle="1">
    <w:name w:val="WW8Num5z1"/>
  </w:style>
  <w:style w:type="character" w:styleId="932" w:customStyle="1">
    <w:name w:val="WW8Num5z2"/>
  </w:style>
  <w:style w:type="character" w:styleId="933" w:customStyle="1">
    <w:name w:val="WW8Num5z3"/>
  </w:style>
  <w:style w:type="character" w:styleId="934" w:customStyle="1">
    <w:name w:val="WW8Num5z4"/>
  </w:style>
  <w:style w:type="character" w:styleId="935" w:customStyle="1">
    <w:name w:val="WW8Num5z5"/>
  </w:style>
  <w:style w:type="character" w:styleId="936" w:customStyle="1">
    <w:name w:val="WW8Num5z6"/>
  </w:style>
  <w:style w:type="character" w:styleId="937" w:customStyle="1">
    <w:name w:val="WW8Num5z7"/>
  </w:style>
  <w:style w:type="character" w:styleId="938" w:customStyle="1">
    <w:name w:val="WW8Num5z8"/>
  </w:style>
  <w:style w:type="character" w:styleId="939" w:customStyle="1">
    <w:name w:val="WW8Num6z0"/>
    <w:rPr>
      <w:b w:val="0"/>
      <w:i w:val="0"/>
    </w:rPr>
  </w:style>
  <w:style w:type="character" w:styleId="940" w:customStyle="1">
    <w:name w:val="WW8Num6z1"/>
  </w:style>
  <w:style w:type="character" w:styleId="941" w:customStyle="1">
    <w:name w:val="WW8Num6z2"/>
  </w:style>
  <w:style w:type="character" w:styleId="942" w:customStyle="1">
    <w:name w:val="WW8Num6z3"/>
  </w:style>
  <w:style w:type="character" w:styleId="943" w:customStyle="1">
    <w:name w:val="WW8Num6z4"/>
  </w:style>
  <w:style w:type="character" w:styleId="944" w:customStyle="1">
    <w:name w:val="WW8Num6z5"/>
  </w:style>
  <w:style w:type="character" w:styleId="945" w:customStyle="1">
    <w:name w:val="WW8Num6z6"/>
  </w:style>
  <w:style w:type="character" w:styleId="946" w:customStyle="1">
    <w:name w:val="WW8Num6z7"/>
  </w:style>
  <w:style w:type="character" w:styleId="947" w:customStyle="1">
    <w:name w:val="WW8Num6z8"/>
  </w:style>
  <w:style w:type="character" w:styleId="948" w:customStyle="1">
    <w:name w:val="WW8Num7z0"/>
  </w:style>
  <w:style w:type="character" w:styleId="949" w:customStyle="1">
    <w:name w:val="WW8Num7z1"/>
  </w:style>
  <w:style w:type="character" w:styleId="950" w:customStyle="1">
    <w:name w:val="WW8Num7z2"/>
  </w:style>
  <w:style w:type="character" w:styleId="951" w:customStyle="1">
    <w:name w:val="WW8Num7z3"/>
  </w:style>
  <w:style w:type="character" w:styleId="952" w:customStyle="1">
    <w:name w:val="WW8Num7z4"/>
  </w:style>
  <w:style w:type="character" w:styleId="953" w:customStyle="1">
    <w:name w:val="WW8Num7z5"/>
  </w:style>
  <w:style w:type="character" w:styleId="954" w:customStyle="1">
    <w:name w:val="WW8Num7z6"/>
  </w:style>
  <w:style w:type="character" w:styleId="955" w:customStyle="1">
    <w:name w:val="WW8Num7z7"/>
  </w:style>
  <w:style w:type="character" w:styleId="956" w:customStyle="1">
    <w:name w:val="WW8Num7z8"/>
  </w:style>
  <w:style w:type="character" w:styleId="957" w:customStyle="1">
    <w:name w:val="WW8Num8z0"/>
  </w:style>
  <w:style w:type="character" w:styleId="958" w:customStyle="1">
    <w:name w:val="WW8Num8z1"/>
  </w:style>
  <w:style w:type="character" w:styleId="959" w:customStyle="1">
    <w:name w:val="WW8Num8z2"/>
  </w:style>
  <w:style w:type="character" w:styleId="960" w:customStyle="1">
    <w:name w:val="WW8Num8z3"/>
  </w:style>
  <w:style w:type="character" w:styleId="961" w:customStyle="1">
    <w:name w:val="WW8Num8z4"/>
  </w:style>
  <w:style w:type="character" w:styleId="962" w:customStyle="1">
    <w:name w:val="WW8Num8z5"/>
  </w:style>
  <w:style w:type="character" w:styleId="963" w:customStyle="1">
    <w:name w:val="WW8Num8z6"/>
  </w:style>
  <w:style w:type="character" w:styleId="964" w:customStyle="1">
    <w:name w:val="WW8Num8z7"/>
  </w:style>
  <w:style w:type="character" w:styleId="965" w:customStyle="1">
    <w:name w:val="WW8Num8z8"/>
  </w:style>
  <w:style w:type="character" w:styleId="966" w:customStyle="1">
    <w:name w:val="WW8Num9z0"/>
  </w:style>
  <w:style w:type="character" w:styleId="967" w:customStyle="1">
    <w:name w:val="WW8Num9z2"/>
  </w:style>
  <w:style w:type="character" w:styleId="968" w:customStyle="1">
    <w:name w:val="WW8Num9z3"/>
  </w:style>
  <w:style w:type="character" w:styleId="969" w:customStyle="1">
    <w:name w:val="WW8Num9z4"/>
  </w:style>
  <w:style w:type="character" w:styleId="970" w:customStyle="1">
    <w:name w:val="WW8Num9z5"/>
  </w:style>
  <w:style w:type="character" w:styleId="971" w:customStyle="1">
    <w:name w:val="WW8Num9z6"/>
  </w:style>
  <w:style w:type="character" w:styleId="972" w:customStyle="1">
    <w:name w:val="WW8Num9z7"/>
  </w:style>
  <w:style w:type="character" w:styleId="973" w:customStyle="1">
    <w:name w:val="WW8Num9z8"/>
  </w:style>
  <w:style w:type="character" w:styleId="974" w:customStyle="1">
    <w:name w:val="WW8Num10z0"/>
    <w:rPr>
      <w:b w:val="0"/>
      <w:i w:val="0"/>
    </w:rPr>
  </w:style>
  <w:style w:type="character" w:styleId="975" w:customStyle="1">
    <w:name w:val="WW8Num10z1"/>
  </w:style>
  <w:style w:type="character" w:styleId="976" w:customStyle="1">
    <w:name w:val="WW8Num10z2"/>
    <w:rPr>
      <w:rFonts w:ascii="Courier New" w:hAnsi="Courier New" w:cs="Courier New"/>
    </w:rPr>
  </w:style>
  <w:style w:type="character" w:styleId="977" w:customStyle="1">
    <w:name w:val="WW8Num10z3"/>
  </w:style>
  <w:style w:type="character" w:styleId="978" w:customStyle="1">
    <w:name w:val="WW8Num10z4"/>
  </w:style>
  <w:style w:type="character" w:styleId="979" w:customStyle="1">
    <w:name w:val="WW8Num10z5"/>
  </w:style>
  <w:style w:type="character" w:styleId="980" w:customStyle="1">
    <w:name w:val="WW8Num10z6"/>
  </w:style>
  <w:style w:type="character" w:styleId="981" w:customStyle="1">
    <w:name w:val="WW8Num10z7"/>
  </w:style>
  <w:style w:type="character" w:styleId="982" w:customStyle="1">
    <w:name w:val="WW8Num10z8"/>
  </w:style>
  <w:style w:type="character" w:styleId="983" w:customStyle="1">
    <w:name w:val="WW8Num11z0"/>
    <w:rPr>
      <w:i w:val="0"/>
      <w:color w:val="000000"/>
    </w:rPr>
  </w:style>
  <w:style w:type="character" w:styleId="984" w:customStyle="1">
    <w:name w:val="WW8Num11z1"/>
  </w:style>
  <w:style w:type="character" w:styleId="985" w:customStyle="1">
    <w:name w:val="WW8Num11z2"/>
  </w:style>
  <w:style w:type="character" w:styleId="986" w:customStyle="1">
    <w:name w:val="WW8Num11z3"/>
  </w:style>
  <w:style w:type="character" w:styleId="987" w:customStyle="1">
    <w:name w:val="WW8Num11z4"/>
  </w:style>
  <w:style w:type="character" w:styleId="988" w:customStyle="1">
    <w:name w:val="WW8Num11z5"/>
  </w:style>
  <w:style w:type="character" w:styleId="989" w:customStyle="1">
    <w:name w:val="WW8Num11z6"/>
  </w:style>
  <w:style w:type="character" w:styleId="990" w:customStyle="1">
    <w:name w:val="WW8Num11z7"/>
  </w:style>
  <w:style w:type="character" w:styleId="991" w:customStyle="1">
    <w:name w:val="WW8Num11z8"/>
  </w:style>
  <w:style w:type="character" w:styleId="992" w:customStyle="1">
    <w:name w:val="WW8Num12z0"/>
  </w:style>
  <w:style w:type="character" w:styleId="993" w:customStyle="1">
    <w:name w:val="WW8Num12z1"/>
  </w:style>
  <w:style w:type="character" w:styleId="994" w:customStyle="1">
    <w:name w:val="WW8Num12z2"/>
  </w:style>
  <w:style w:type="character" w:styleId="995" w:customStyle="1">
    <w:name w:val="WW8Num12z3"/>
  </w:style>
  <w:style w:type="character" w:styleId="996" w:customStyle="1">
    <w:name w:val="WW8Num12z4"/>
  </w:style>
  <w:style w:type="character" w:styleId="997" w:customStyle="1">
    <w:name w:val="WW8Num12z5"/>
  </w:style>
  <w:style w:type="character" w:styleId="998" w:customStyle="1">
    <w:name w:val="WW8Num12z6"/>
  </w:style>
  <w:style w:type="character" w:styleId="999" w:customStyle="1">
    <w:name w:val="WW8Num12z7"/>
  </w:style>
  <w:style w:type="character" w:styleId="1000" w:customStyle="1">
    <w:name w:val="WW8Num12z8"/>
  </w:style>
  <w:style w:type="character" w:styleId="1001" w:customStyle="1">
    <w:name w:val="WW8Num13z0"/>
  </w:style>
  <w:style w:type="character" w:styleId="1002" w:customStyle="1">
    <w:name w:val="WW8Num13z1"/>
  </w:style>
  <w:style w:type="character" w:styleId="1003" w:customStyle="1">
    <w:name w:val="WW8Num13z2"/>
  </w:style>
  <w:style w:type="character" w:styleId="1004" w:customStyle="1">
    <w:name w:val="WW8Num13z3"/>
  </w:style>
  <w:style w:type="character" w:styleId="1005" w:customStyle="1">
    <w:name w:val="WW8Num13z4"/>
  </w:style>
  <w:style w:type="character" w:styleId="1006" w:customStyle="1">
    <w:name w:val="WW8Num13z5"/>
  </w:style>
  <w:style w:type="character" w:styleId="1007" w:customStyle="1">
    <w:name w:val="WW8Num13z6"/>
  </w:style>
  <w:style w:type="character" w:styleId="1008" w:customStyle="1">
    <w:name w:val="WW8Num13z7"/>
  </w:style>
  <w:style w:type="character" w:styleId="1009" w:customStyle="1">
    <w:name w:val="WW8Num13z8"/>
  </w:style>
  <w:style w:type="character" w:styleId="1010" w:customStyle="1">
    <w:name w:val="WW8Num14z0"/>
  </w:style>
  <w:style w:type="character" w:styleId="1011" w:customStyle="1">
    <w:name w:val="WW8Num14z1"/>
  </w:style>
  <w:style w:type="character" w:styleId="1012" w:customStyle="1">
    <w:name w:val="WW8Num14z2"/>
  </w:style>
  <w:style w:type="character" w:styleId="1013" w:customStyle="1">
    <w:name w:val="WW8Num14z3"/>
  </w:style>
  <w:style w:type="character" w:styleId="1014" w:customStyle="1">
    <w:name w:val="WW8Num14z4"/>
  </w:style>
  <w:style w:type="character" w:styleId="1015" w:customStyle="1">
    <w:name w:val="WW8Num14z5"/>
  </w:style>
  <w:style w:type="character" w:styleId="1016" w:customStyle="1">
    <w:name w:val="WW8Num14z6"/>
  </w:style>
  <w:style w:type="character" w:styleId="1017" w:customStyle="1">
    <w:name w:val="WW8Num14z7"/>
  </w:style>
  <w:style w:type="character" w:styleId="1018" w:customStyle="1">
    <w:name w:val="WW8Num14z8"/>
  </w:style>
  <w:style w:type="character" w:styleId="1019" w:customStyle="1">
    <w:name w:val="WW8Num15z0"/>
  </w:style>
  <w:style w:type="character" w:styleId="1020" w:customStyle="1">
    <w:name w:val="WW8Num15z1"/>
  </w:style>
  <w:style w:type="character" w:styleId="1021" w:customStyle="1">
    <w:name w:val="WW8Num15z2"/>
  </w:style>
  <w:style w:type="character" w:styleId="1022" w:customStyle="1">
    <w:name w:val="WW8Num15z3"/>
  </w:style>
  <w:style w:type="character" w:styleId="1023" w:customStyle="1">
    <w:name w:val="WW8Num15z4"/>
  </w:style>
  <w:style w:type="character" w:styleId="1024" w:customStyle="1">
    <w:name w:val="WW8Num15z5"/>
  </w:style>
  <w:style w:type="character" w:styleId="1025" w:customStyle="1">
    <w:name w:val="WW8Num15z6"/>
  </w:style>
  <w:style w:type="character" w:styleId="1026" w:customStyle="1">
    <w:name w:val="WW8Num15z7"/>
  </w:style>
  <w:style w:type="character" w:styleId="1027" w:customStyle="1">
    <w:name w:val="WW8Num15z8"/>
  </w:style>
  <w:style w:type="character" w:styleId="1028" w:customStyle="1">
    <w:name w:val="WW8Num16z0"/>
  </w:style>
  <w:style w:type="character" w:styleId="1029" w:customStyle="1">
    <w:name w:val="WW8Num16z1"/>
  </w:style>
  <w:style w:type="character" w:styleId="1030" w:customStyle="1">
    <w:name w:val="WW8Num16z2"/>
  </w:style>
  <w:style w:type="character" w:styleId="1031" w:customStyle="1">
    <w:name w:val="WW8Num16z3"/>
  </w:style>
  <w:style w:type="character" w:styleId="1032" w:customStyle="1">
    <w:name w:val="WW8Num16z4"/>
  </w:style>
  <w:style w:type="character" w:styleId="1033" w:customStyle="1">
    <w:name w:val="WW8Num16z5"/>
  </w:style>
  <w:style w:type="character" w:styleId="1034" w:customStyle="1">
    <w:name w:val="WW8Num16z6"/>
  </w:style>
  <w:style w:type="character" w:styleId="1035" w:customStyle="1">
    <w:name w:val="WW8Num16z7"/>
  </w:style>
  <w:style w:type="character" w:styleId="1036" w:customStyle="1">
    <w:name w:val="WW8Num16z8"/>
  </w:style>
  <w:style w:type="character" w:styleId="1037" w:customStyle="1">
    <w:name w:val="WW8Num17z0"/>
  </w:style>
  <w:style w:type="character" w:styleId="1038" w:customStyle="1">
    <w:name w:val="WW8Num17z1"/>
  </w:style>
  <w:style w:type="character" w:styleId="1039" w:customStyle="1">
    <w:name w:val="WW8Num17z2"/>
  </w:style>
  <w:style w:type="character" w:styleId="1040" w:customStyle="1">
    <w:name w:val="WW8Num17z3"/>
  </w:style>
  <w:style w:type="character" w:styleId="1041" w:customStyle="1">
    <w:name w:val="WW8Num17z4"/>
  </w:style>
  <w:style w:type="character" w:styleId="1042" w:customStyle="1">
    <w:name w:val="WW8Num17z5"/>
  </w:style>
  <w:style w:type="character" w:styleId="1043" w:customStyle="1">
    <w:name w:val="WW8Num17z6"/>
  </w:style>
  <w:style w:type="character" w:styleId="1044" w:customStyle="1">
    <w:name w:val="WW8Num17z7"/>
  </w:style>
  <w:style w:type="character" w:styleId="1045" w:customStyle="1">
    <w:name w:val="WW8Num17z8"/>
  </w:style>
  <w:style w:type="character" w:styleId="1046" w:customStyle="1">
    <w:name w:val="WW8Num18z0"/>
  </w:style>
  <w:style w:type="character" w:styleId="1047" w:customStyle="1">
    <w:name w:val="WW8Num18z2"/>
  </w:style>
  <w:style w:type="character" w:styleId="1048" w:customStyle="1">
    <w:name w:val="WW8Num18z3"/>
  </w:style>
  <w:style w:type="character" w:styleId="1049" w:customStyle="1">
    <w:name w:val="WW8Num18z4"/>
  </w:style>
  <w:style w:type="character" w:styleId="1050" w:customStyle="1">
    <w:name w:val="WW8Num18z5"/>
  </w:style>
  <w:style w:type="character" w:styleId="1051" w:customStyle="1">
    <w:name w:val="WW8Num18z6"/>
  </w:style>
  <w:style w:type="character" w:styleId="1052" w:customStyle="1">
    <w:name w:val="WW8Num18z7"/>
  </w:style>
  <w:style w:type="character" w:styleId="1053" w:customStyle="1">
    <w:name w:val="WW8Num18z8"/>
  </w:style>
  <w:style w:type="character" w:styleId="1054" w:customStyle="1">
    <w:name w:val="WW8Num19z0"/>
  </w:style>
  <w:style w:type="character" w:styleId="1055" w:customStyle="1">
    <w:name w:val="WW8Num19z1"/>
  </w:style>
  <w:style w:type="character" w:styleId="1056" w:customStyle="1">
    <w:name w:val="WW8Num19z2"/>
  </w:style>
  <w:style w:type="character" w:styleId="1057" w:customStyle="1">
    <w:name w:val="WW8Num19z3"/>
  </w:style>
  <w:style w:type="character" w:styleId="1058" w:customStyle="1">
    <w:name w:val="WW8Num19z4"/>
  </w:style>
  <w:style w:type="character" w:styleId="1059" w:customStyle="1">
    <w:name w:val="WW8Num19z5"/>
  </w:style>
  <w:style w:type="character" w:styleId="1060" w:customStyle="1">
    <w:name w:val="WW8Num19z6"/>
  </w:style>
  <w:style w:type="character" w:styleId="1061" w:customStyle="1">
    <w:name w:val="WW8Num19z7"/>
  </w:style>
  <w:style w:type="character" w:styleId="1062" w:customStyle="1">
    <w:name w:val="WW8Num19z8"/>
  </w:style>
  <w:style w:type="character" w:styleId="1063" w:customStyle="1">
    <w:name w:val="WW8Num20z0"/>
  </w:style>
  <w:style w:type="character" w:styleId="1064" w:customStyle="1">
    <w:name w:val="WW8Num20z1"/>
  </w:style>
  <w:style w:type="character" w:styleId="1065" w:customStyle="1">
    <w:name w:val="WW8Num20z2"/>
  </w:style>
  <w:style w:type="character" w:styleId="1066" w:customStyle="1">
    <w:name w:val="WW8Num20z3"/>
  </w:style>
  <w:style w:type="character" w:styleId="1067" w:customStyle="1">
    <w:name w:val="WW8Num20z4"/>
  </w:style>
  <w:style w:type="character" w:styleId="1068" w:customStyle="1">
    <w:name w:val="WW8Num20z5"/>
  </w:style>
  <w:style w:type="character" w:styleId="1069" w:customStyle="1">
    <w:name w:val="WW8Num20z6"/>
  </w:style>
  <w:style w:type="character" w:styleId="1070" w:customStyle="1">
    <w:name w:val="WW8Num20z7"/>
  </w:style>
  <w:style w:type="character" w:styleId="1071" w:customStyle="1">
    <w:name w:val="WW8Num20z8"/>
  </w:style>
  <w:style w:type="character" w:styleId="1072" w:customStyle="1">
    <w:name w:val="WW8Num21z0"/>
  </w:style>
  <w:style w:type="character" w:styleId="1073" w:customStyle="1">
    <w:name w:val="WW8Num21z1"/>
  </w:style>
  <w:style w:type="character" w:styleId="1074" w:customStyle="1">
    <w:name w:val="WW8Num21z2"/>
  </w:style>
  <w:style w:type="character" w:styleId="1075" w:customStyle="1">
    <w:name w:val="WW8Num21z3"/>
  </w:style>
  <w:style w:type="character" w:styleId="1076" w:customStyle="1">
    <w:name w:val="WW8Num21z4"/>
  </w:style>
  <w:style w:type="character" w:styleId="1077" w:customStyle="1">
    <w:name w:val="WW8Num21z5"/>
  </w:style>
  <w:style w:type="character" w:styleId="1078" w:customStyle="1">
    <w:name w:val="WW8Num21z6"/>
  </w:style>
  <w:style w:type="character" w:styleId="1079" w:customStyle="1">
    <w:name w:val="WW8Num21z7"/>
  </w:style>
  <w:style w:type="character" w:styleId="1080" w:customStyle="1">
    <w:name w:val="WW8Num21z8"/>
  </w:style>
  <w:style w:type="character" w:styleId="1081" w:customStyle="1">
    <w:name w:val="WW8Num22z0"/>
  </w:style>
  <w:style w:type="character" w:styleId="1082" w:customStyle="1">
    <w:name w:val="WW8Num22z1"/>
  </w:style>
  <w:style w:type="character" w:styleId="1083" w:customStyle="1">
    <w:name w:val="WW8Num22z2"/>
  </w:style>
  <w:style w:type="character" w:styleId="1084" w:customStyle="1">
    <w:name w:val="WW8Num22z3"/>
  </w:style>
  <w:style w:type="character" w:styleId="1085" w:customStyle="1">
    <w:name w:val="WW8Num22z4"/>
  </w:style>
  <w:style w:type="character" w:styleId="1086" w:customStyle="1">
    <w:name w:val="WW8Num22z5"/>
  </w:style>
  <w:style w:type="character" w:styleId="1087" w:customStyle="1">
    <w:name w:val="WW8Num22z6"/>
  </w:style>
  <w:style w:type="character" w:styleId="1088" w:customStyle="1">
    <w:name w:val="WW8Num22z7"/>
  </w:style>
  <w:style w:type="character" w:styleId="1089" w:customStyle="1">
    <w:name w:val="WW8Num22z8"/>
  </w:style>
  <w:style w:type="character" w:styleId="1090" w:customStyle="1">
    <w:name w:val="WW8Num23z0"/>
  </w:style>
  <w:style w:type="character" w:styleId="1091" w:customStyle="1">
    <w:name w:val="WW8Num23z1"/>
  </w:style>
  <w:style w:type="character" w:styleId="1092" w:customStyle="1">
    <w:name w:val="WW8Num23z2"/>
  </w:style>
  <w:style w:type="character" w:styleId="1093" w:customStyle="1">
    <w:name w:val="WW8Num23z3"/>
  </w:style>
  <w:style w:type="character" w:styleId="1094" w:customStyle="1">
    <w:name w:val="WW8Num23z4"/>
  </w:style>
  <w:style w:type="character" w:styleId="1095" w:customStyle="1">
    <w:name w:val="WW8Num23z5"/>
  </w:style>
  <w:style w:type="character" w:styleId="1096" w:customStyle="1">
    <w:name w:val="WW8Num23z6"/>
  </w:style>
  <w:style w:type="character" w:styleId="1097" w:customStyle="1">
    <w:name w:val="WW8Num23z7"/>
  </w:style>
  <w:style w:type="character" w:styleId="1098" w:customStyle="1">
    <w:name w:val="WW8Num23z8"/>
  </w:style>
  <w:style w:type="character" w:styleId="1099" w:customStyle="1">
    <w:name w:val="WW8Num24z0"/>
  </w:style>
  <w:style w:type="character" w:styleId="1100" w:customStyle="1">
    <w:name w:val="WW8Num24z1"/>
  </w:style>
  <w:style w:type="character" w:styleId="1101" w:customStyle="1">
    <w:name w:val="WW8Num24z2"/>
  </w:style>
  <w:style w:type="character" w:styleId="1102" w:customStyle="1">
    <w:name w:val="WW8Num24z3"/>
  </w:style>
  <w:style w:type="character" w:styleId="1103" w:customStyle="1">
    <w:name w:val="WW8Num24z4"/>
  </w:style>
  <w:style w:type="character" w:styleId="1104" w:customStyle="1">
    <w:name w:val="WW8Num24z5"/>
  </w:style>
  <w:style w:type="character" w:styleId="1105" w:customStyle="1">
    <w:name w:val="WW8Num24z6"/>
  </w:style>
  <w:style w:type="character" w:styleId="1106" w:customStyle="1">
    <w:name w:val="WW8Num24z7"/>
  </w:style>
  <w:style w:type="character" w:styleId="1107" w:customStyle="1">
    <w:name w:val="WW8Num24z8"/>
  </w:style>
  <w:style w:type="character" w:styleId="1108" w:customStyle="1">
    <w:name w:val="WW8Num25z0"/>
  </w:style>
  <w:style w:type="character" w:styleId="1109" w:customStyle="1">
    <w:name w:val="WW8Num25z1"/>
  </w:style>
  <w:style w:type="character" w:styleId="1110" w:customStyle="1">
    <w:name w:val="WW8Num25z2"/>
  </w:style>
  <w:style w:type="character" w:styleId="1111" w:customStyle="1">
    <w:name w:val="WW8Num25z3"/>
  </w:style>
  <w:style w:type="character" w:styleId="1112" w:customStyle="1">
    <w:name w:val="WW8Num25z4"/>
  </w:style>
  <w:style w:type="character" w:styleId="1113" w:customStyle="1">
    <w:name w:val="WW8Num25z5"/>
  </w:style>
  <w:style w:type="character" w:styleId="1114" w:customStyle="1">
    <w:name w:val="WW8Num25z6"/>
  </w:style>
  <w:style w:type="character" w:styleId="1115" w:customStyle="1">
    <w:name w:val="WW8Num25z7"/>
  </w:style>
  <w:style w:type="character" w:styleId="1116" w:customStyle="1">
    <w:name w:val="WW8Num25z8"/>
  </w:style>
  <w:style w:type="character" w:styleId="1117" w:customStyle="1">
    <w:name w:val="WW8Num26z0"/>
  </w:style>
  <w:style w:type="character" w:styleId="1118" w:customStyle="1">
    <w:name w:val="WW8Num26z1"/>
  </w:style>
  <w:style w:type="character" w:styleId="1119" w:customStyle="1">
    <w:name w:val="WW8Num26z2"/>
  </w:style>
  <w:style w:type="character" w:styleId="1120" w:customStyle="1">
    <w:name w:val="WW8Num26z3"/>
  </w:style>
  <w:style w:type="character" w:styleId="1121" w:customStyle="1">
    <w:name w:val="WW8Num26z4"/>
  </w:style>
  <w:style w:type="character" w:styleId="1122" w:customStyle="1">
    <w:name w:val="WW8Num26z5"/>
  </w:style>
  <w:style w:type="character" w:styleId="1123" w:customStyle="1">
    <w:name w:val="WW8Num26z6"/>
  </w:style>
  <w:style w:type="character" w:styleId="1124" w:customStyle="1">
    <w:name w:val="WW8Num26z7"/>
  </w:style>
  <w:style w:type="character" w:styleId="1125" w:customStyle="1">
    <w:name w:val="WW8Num26z8"/>
  </w:style>
  <w:style w:type="character" w:styleId="1126" w:customStyle="1">
    <w:name w:val="WW8Num27z0"/>
  </w:style>
  <w:style w:type="character" w:styleId="1127" w:customStyle="1">
    <w:name w:val="WW8Num27z1"/>
  </w:style>
  <w:style w:type="character" w:styleId="1128" w:customStyle="1">
    <w:name w:val="WW8Num27z2"/>
  </w:style>
  <w:style w:type="character" w:styleId="1129" w:customStyle="1">
    <w:name w:val="WW8Num27z3"/>
  </w:style>
  <w:style w:type="character" w:styleId="1130" w:customStyle="1">
    <w:name w:val="WW8Num27z4"/>
  </w:style>
  <w:style w:type="character" w:styleId="1131" w:customStyle="1">
    <w:name w:val="WW8Num27z5"/>
  </w:style>
  <w:style w:type="character" w:styleId="1132" w:customStyle="1">
    <w:name w:val="WW8Num27z6"/>
  </w:style>
  <w:style w:type="character" w:styleId="1133" w:customStyle="1">
    <w:name w:val="WW8Num27z7"/>
  </w:style>
  <w:style w:type="character" w:styleId="1134" w:customStyle="1">
    <w:name w:val="WW8Num27z8"/>
  </w:style>
  <w:style w:type="character" w:styleId="1135" w:customStyle="1">
    <w:name w:val="WW8Num28z0"/>
  </w:style>
  <w:style w:type="character" w:styleId="1136" w:customStyle="1">
    <w:name w:val="WW8Num28z1"/>
  </w:style>
  <w:style w:type="character" w:styleId="1137" w:customStyle="1">
    <w:name w:val="WW8Num28z2"/>
  </w:style>
  <w:style w:type="character" w:styleId="1138" w:customStyle="1">
    <w:name w:val="WW8Num28z3"/>
  </w:style>
  <w:style w:type="character" w:styleId="1139" w:customStyle="1">
    <w:name w:val="WW8Num28z4"/>
  </w:style>
  <w:style w:type="character" w:styleId="1140" w:customStyle="1">
    <w:name w:val="WW8Num28z5"/>
  </w:style>
  <w:style w:type="character" w:styleId="1141" w:customStyle="1">
    <w:name w:val="WW8Num28z6"/>
  </w:style>
  <w:style w:type="character" w:styleId="1142" w:customStyle="1">
    <w:name w:val="WW8Num28z7"/>
  </w:style>
  <w:style w:type="character" w:styleId="1143" w:customStyle="1">
    <w:name w:val="WW8Num28z8"/>
  </w:style>
  <w:style w:type="character" w:styleId="1144" w:customStyle="1">
    <w:name w:val="WW8Num29z0"/>
  </w:style>
  <w:style w:type="character" w:styleId="1145" w:customStyle="1">
    <w:name w:val="WW8Num29z1"/>
  </w:style>
  <w:style w:type="character" w:styleId="1146" w:customStyle="1">
    <w:name w:val="WW8Num29z2"/>
  </w:style>
  <w:style w:type="character" w:styleId="1147" w:customStyle="1">
    <w:name w:val="WW8Num29z3"/>
  </w:style>
  <w:style w:type="character" w:styleId="1148" w:customStyle="1">
    <w:name w:val="WW8Num29z4"/>
  </w:style>
  <w:style w:type="character" w:styleId="1149" w:customStyle="1">
    <w:name w:val="WW8Num29z5"/>
  </w:style>
  <w:style w:type="character" w:styleId="1150" w:customStyle="1">
    <w:name w:val="WW8Num29z6"/>
  </w:style>
  <w:style w:type="character" w:styleId="1151" w:customStyle="1">
    <w:name w:val="WW8Num29z7"/>
  </w:style>
  <w:style w:type="character" w:styleId="1152" w:customStyle="1">
    <w:name w:val="WW8Num29z8"/>
  </w:style>
  <w:style w:type="character" w:styleId="1153" w:customStyle="1">
    <w:name w:val="WW8Num30z0"/>
  </w:style>
  <w:style w:type="character" w:styleId="1154" w:customStyle="1">
    <w:name w:val="WW8Num30z1"/>
  </w:style>
  <w:style w:type="character" w:styleId="1155" w:customStyle="1">
    <w:name w:val="WW8Num30z2"/>
  </w:style>
  <w:style w:type="character" w:styleId="1156" w:customStyle="1">
    <w:name w:val="WW8Num30z3"/>
  </w:style>
  <w:style w:type="character" w:styleId="1157" w:customStyle="1">
    <w:name w:val="WW8Num30z4"/>
  </w:style>
  <w:style w:type="character" w:styleId="1158" w:customStyle="1">
    <w:name w:val="WW8Num30z5"/>
  </w:style>
  <w:style w:type="character" w:styleId="1159" w:customStyle="1">
    <w:name w:val="WW8Num30z6"/>
  </w:style>
  <w:style w:type="character" w:styleId="1160" w:customStyle="1">
    <w:name w:val="WW8Num30z7"/>
  </w:style>
  <w:style w:type="character" w:styleId="1161" w:customStyle="1">
    <w:name w:val="WW8Num30z8"/>
  </w:style>
  <w:style w:type="character" w:styleId="1162" w:customStyle="1">
    <w:name w:val="WW8Num31z0"/>
    <w:rPr>
      <w:b w:val="0"/>
      <w:i w:val="0"/>
      <w:sz w:val="24"/>
      <w:szCs w:val="24"/>
    </w:rPr>
  </w:style>
  <w:style w:type="character" w:styleId="1163" w:customStyle="1">
    <w:name w:val="WW8Num31z1"/>
  </w:style>
  <w:style w:type="character" w:styleId="1164" w:customStyle="1">
    <w:name w:val="WW8Num31z2"/>
  </w:style>
  <w:style w:type="character" w:styleId="1165" w:customStyle="1">
    <w:name w:val="WW8Num31z3"/>
  </w:style>
  <w:style w:type="character" w:styleId="1166" w:customStyle="1">
    <w:name w:val="WW8Num31z4"/>
  </w:style>
  <w:style w:type="character" w:styleId="1167" w:customStyle="1">
    <w:name w:val="WW8Num31z5"/>
  </w:style>
  <w:style w:type="character" w:styleId="1168" w:customStyle="1">
    <w:name w:val="WW8Num31z6"/>
  </w:style>
  <w:style w:type="character" w:styleId="1169" w:customStyle="1">
    <w:name w:val="WW8Num31z7"/>
  </w:style>
  <w:style w:type="character" w:styleId="1170" w:customStyle="1">
    <w:name w:val="WW8Num31z8"/>
  </w:style>
  <w:style w:type="character" w:styleId="1171" w:customStyle="1">
    <w:name w:val="WW8Num32z0"/>
  </w:style>
  <w:style w:type="character" w:styleId="1172" w:customStyle="1">
    <w:name w:val="WW8Num32z1"/>
  </w:style>
  <w:style w:type="character" w:styleId="1173" w:customStyle="1">
    <w:name w:val="WW8Num32z2"/>
  </w:style>
  <w:style w:type="character" w:styleId="1174" w:customStyle="1">
    <w:name w:val="WW8Num32z3"/>
  </w:style>
  <w:style w:type="character" w:styleId="1175" w:customStyle="1">
    <w:name w:val="WW8Num32z4"/>
  </w:style>
  <w:style w:type="character" w:styleId="1176" w:customStyle="1">
    <w:name w:val="WW8Num32z5"/>
  </w:style>
  <w:style w:type="character" w:styleId="1177" w:customStyle="1">
    <w:name w:val="WW8Num32z6"/>
  </w:style>
  <w:style w:type="character" w:styleId="1178" w:customStyle="1">
    <w:name w:val="WW8Num32z7"/>
  </w:style>
  <w:style w:type="character" w:styleId="1179" w:customStyle="1">
    <w:name w:val="WW8Num32z8"/>
  </w:style>
  <w:style w:type="character" w:styleId="1180" w:customStyle="1">
    <w:name w:val="WW8Num33z0"/>
  </w:style>
  <w:style w:type="character" w:styleId="1181" w:customStyle="1">
    <w:name w:val="WW8Num33z1"/>
  </w:style>
  <w:style w:type="character" w:styleId="1182" w:customStyle="1">
    <w:name w:val="WW8Num33z2"/>
  </w:style>
  <w:style w:type="character" w:styleId="1183" w:customStyle="1">
    <w:name w:val="WW8Num33z3"/>
  </w:style>
  <w:style w:type="character" w:styleId="1184" w:customStyle="1">
    <w:name w:val="WW8Num33z4"/>
  </w:style>
  <w:style w:type="character" w:styleId="1185" w:customStyle="1">
    <w:name w:val="WW8Num33z5"/>
  </w:style>
  <w:style w:type="character" w:styleId="1186" w:customStyle="1">
    <w:name w:val="WW8Num33z6"/>
  </w:style>
  <w:style w:type="character" w:styleId="1187" w:customStyle="1">
    <w:name w:val="WW8Num33z7"/>
  </w:style>
  <w:style w:type="character" w:styleId="1188" w:customStyle="1">
    <w:name w:val="WW8Num33z8"/>
  </w:style>
  <w:style w:type="character" w:styleId="1189" w:customStyle="1">
    <w:name w:val="WW8Num34z0"/>
  </w:style>
  <w:style w:type="character" w:styleId="1190" w:customStyle="1">
    <w:name w:val="WW8Num34z1"/>
  </w:style>
  <w:style w:type="character" w:styleId="1191" w:customStyle="1">
    <w:name w:val="WW8Num34z2"/>
  </w:style>
  <w:style w:type="character" w:styleId="1192" w:customStyle="1">
    <w:name w:val="WW8Num34z3"/>
  </w:style>
  <w:style w:type="character" w:styleId="1193" w:customStyle="1">
    <w:name w:val="WW8Num34z4"/>
  </w:style>
  <w:style w:type="character" w:styleId="1194" w:customStyle="1">
    <w:name w:val="WW8Num34z5"/>
  </w:style>
  <w:style w:type="character" w:styleId="1195" w:customStyle="1">
    <w:name w:val="WW8Num34z6"/>
  </w:style>
  <w:style w:type="character" w:styleId="1196" w:customStyle="1">
    <w:name w:val="WW8Num34z7"/>
  </w:style>
  <w:style w:type="character" w:styleId="1197" w:customStyle="1">
    <w:name w:val="WW8Num34z8"/>
  </w:style>
  <w:style w:type="character" w:styleId="1198" w:customStyle="1">
    <w:name w:val="WW8Num35z0"/>
  </w:style>
  <w:style w:type="character" w:styleId="1199" w:customStyle="1">
    <w:name w:val="WW8Num35z1"/>
  </w:style>
  <w:style w:type="character" w:styleId="1200" w:customStyle="1">
    <w:name w:val="WW8Num35z2"/>
  </w:style>
  <w:style w:type="character" w:styleId="1201" w:customStyle="1">
    <w:name w:val="WW8Num35z3"/>
  </w:style>
  <w:style w:type="character" w:styleId="1202" w:customStyle="1">
    <w:name w:val="WW8Num35z4"/>
  </w:style>
  <w:style w:type="character" w:styleId="1203" w:customStyle="1">
    <w:name w:val="WW8Num35z5"/>
  </w:style>
  <w:style w:type="character" w:styleId="1204" w:customStyle="1">
    <w:name w:val="WW8Num35z6"/>
  </w:style>
  <w:style w:type="character" w:styleId="1205" w:customStyle="1">
    <w:name w:val="WW8Num35z7"/>
  </w:style>
  <w:style w:type="character" w:styleId="1206" w:customStyle="1">
    <w:name w:val="WW8Num35z8"/>
  </w:style>
  <w:style w:type="character" w:styleId="1207" w:customStyle="1">
    <w:name w:val="WW8Num36z0"/>
  </w:style>
  <w:style w:type="character" w:styleId="1208" w:customStyle="1">
    <w:name w:val="WW8Num36z1"/>
  </w:style>
  <w:style w:type="character" w:styleId="1209" w:customStyle="1">
    <w:name w:val="WW8Num36z2"/>
  </w:style>
  <w:style w:type="character" w:styleId="1210" w:customStyle="1">
    <w:name w:val="WW8Num36z3"/>
  </w:style>
  <w:style w:type="character" w:styleId="1211" w:customStyle="1">
    <w:name w:val="WW8Num36z4"/>
  </w:style>
  <w:style w:type="character" w:styleId="1212" w:customStyle="1">
    <w:name w:val="WW8Num36z5"/>
  </w:style>
  <w:style w:type="character" w:styleId="1213" w:customStyle="1">
    <w:name w:val="WW8Num36z6"/>
  </w:style>
  <w:style w:type="character" w:styleId="1214" w:customStyle="1">
    <w:name w:val="WW8Num36z7"/>
  </w:style>
  <w:style w:type="character" w:styleId="1215" w:customStyle="1">
    <w:name w:val="WW8Num36z8"/>
  </w:style>
  <w:style w:type="character" w:styleId="1216" w:customStyle="1">
    <w:name w:val="WW8Num37z0"/>
  </w:style>
  <w:style w:type="character" w:styleId="1217" w:customStyle="1">
    <w:name w:val="WW8Num37z1"/>
  </w:style>
  <w:style w:type="character" w:styleId="1218" w:customStyle="1">
    <w:name w:val="WW8Num37z2"/>
  </w:style>
  <w:style w:type="character" w:styleId="1219" w:customStyle="1">
    <w:name w:val="WW8Num37z3"/>
  </w:style>
  <w:style w:type="character" w:styleId="1220" w:customStyle="1">
    <w:name w:val="WW8Num37z4"/>
  </w:style>
  <w:style w:type="character" w:styleId="1221" w:customStyle="1">
    <w:name w:val="WW8Num37z5"/>
  </w:style>
  <w:style w:type="character" w:styleId="1222" w:customStyle="1">
    <w:name w:val="WW8Num37z6"/>
  </w:style>
  <w:style w:type="character" w:styleId="1223" w:customStyle="1">
    <w:name w:val="WW8Num37z7"/>
  </w:style>
  <w:style w:type="character" w:styleId="1224" w:customStyle="1">
    <w:name w:val="WW8Num37z8"/>
  </w:style>
  <w:style w:type="character" w:styleId="1225" w:customStyle="1">
    <w:name w:val="WW8Num38z0"/>
  </w:style>
  <w:style w:type="character" w:styleId="1226" w:customStyle="1">
    <w:name w:val="WW8Num38z1"/>
  </w:style>
  <w:style w:type="character" w:styleId="1227" w:customStyle="1">
    <w:name w:val="WW8Num38z2"/>
  </w:style>
  <w:style w:type="character" w:styleId="1228" w:customStyle="1">
    <w:name w:val="WW8Num38z3"/>
  </w:style>
  <w:style w:type="character" w:styleId="1229" w:customStyle="1">
    <w:name w:val="WW8Num38z4"/>
  </w:style>
  <w:style w:type="character" w:styleId="1230" w:customStyle="1">
    <w:name w:val="WW8Num38z5"/>
  </w:style>
  <w:style w:type="character" w:styleId="1231" w:customStyle="1">
    <w:name w:val="WW8Num38z6"/>
  </w:style>
  <w:style w:type="character" w:styleId="1232" w:customStyle="1">
    <w:name w:val="WW8Num38z7"/>
  </w:style>
  <w:style w:type="character" w:styleId="1233" w:customStyle="1">
    <w:name w:val="WW8Num38z8"/>
  </w:style>
  <w:style w:type="character" w:styleId="1234" w:customStyle="1">
    <w:name w:val="WW8Num39z0"/>
    <w:rPr>
      <w:b w:val="0"/>
      <w:i w:val="0"/>
      <w:sz w:val="26"/>
      <w:szCs w:val="26"/>
    </w:rPr>
  </w:style>
  <w:style w:type="character" w:styleId="1235" w:customStyle="1">
    <w:name w:val="WW8Num39z1"/>
  </w:style>
  <w:style w:type="character" w:styleId="1236" w:customStyle="1">
    <w:name w:val="WW8Num39z2"/>
  </w:style>
  <w:style w:type="character" w:styleId="1237" w:customStyle="1">
    <w:name w:val="WW8Num39z3"/>
  </w:style>
  <w:style w:type="character" w:styleId="1238" w:customStyle="1">
    <w:name w:val="WW8Num39z4"/>
  </w:style>
  <w:style w:type="character" w:styleId="1239" w:customStyle="1">
    <w:name w:val="WW8Num39z5"/>
  </w:style>
  <w:style w:type="character" w:styleId="1240" w:customStyle="1">
    <w:name w:val="WW8Num39z6"/>
  </w:style>
  <w:style w:type="character" w:styleId="1241" w:customStyle="1">
    <w:name w:val="WW8Num39z7"/>
  </w:style>
  <w:style w:type="character" w:styleId="1242" w:customStyle="1">
    <w:name w:val="WW8Num39z8"/>
  </w:style>
  <w:style w:type="character" w:styleId="1243" w:customStyle="1">
    <w:name w:val="WW8Num40z0"/>
  </w:style>
  <w:style w:type="character" w:styleId="1244" w:customStyle="1">
    <w:name w:val="WW8Num40z1"/>
  </w:style>
  <w:style w:type="character" w:styleId="1245" w:customStyle="1">
    <w:name w:val="WW8Num40z2"/>
  </w:style>
  <w:style w:type="character" w:styleId="1246" w:customStyle="1">
    <w:name w:val="WW8Num40z3"/>
  </w:style>
  <w:style w:type="character" w:styleId="1247" w:customStyle="1">
    <w:name w:val="WW8Num40z4"/>
  </w:style>
  <w:style w:type="character" w:styleId="1248" w:customStyle="1">
    <w:name w:val="WW8Num40z5"/>
  </w:style>
  <w:style w:type="character" w:styleId="1249" w:customStyle="1">
    <w:name w:val="WW8Num40z6"/>
  </w:style>
  <w:style w:type="character" w:styleId="1250" w:customStyle="1">
    <w:name w:val="WW8Num40z7"/>
  </w:style>
  <w:style w:type="character" w:styleId="1251" w:customStyle="1">
    <w:name w:val="WW8Num40z8"/>
  </w:style>
  <w:style w:type="character" w:styleId="1252" w:customStyle="1">
    <w:name w:val="WW8Num41z0"/>
    <w:rPr>
      <w:b w:val="0"/>
      <w:i w:val="0"/>
      <w:sz w:val="26"/>
      <w:szCs w:val="26"/>
    </w:rPr>
  </w:style>
  <w:style w:type="character" w:styleId="1253" w:customStyle="1">
    <w:name w:val="WW8Num41z1"/>
  </w:style>
  <w:style w:type="character" w:styleId="1254" w:customStyle="1">
    <w:name w:val="WW8Num41z2"/>
  </w:style>
  <w:style w:type="character" w:styleId="1255" w:customStyle="1">
    <w:name w:val="WW8Num41z3"/>
  </w:style>
  <w:style w:type="character" w:styleId="1256" w:customStyle="1">
    <w:name w:val="WW8Num41z4"/>
  </w:style>
  <w:style w:type="character" w:styleId="1257" w:customStyle="1">
    <w:name w:val="WW8Num41z5"/>
  </w:style>
  <w:style w:type="character" w:styleId="1258" w:customStyle="1">
    <w:name w:val="WW8Num41z6"/>
  </w:style>
  <w:style w:type="character" w:styleId="1259" w:customStyle="1">
    <w:name w:val="WW8Num41z7"/>
  </w:style>
  <w:style w:type="character" w:styleId="1260" w:customStyle="1">
    <w:name w:val="WW8Num41z8"/>
  </w:style>
  <w:style w:type="character" w:styleId="1261" w:customStyle="1">
    <w:name w:val="WW8Num42z0"/>
  </w:style>
  <w:style w:type="character" w:styleId="1262" w:customStyle="1">
    <w:name w:val="WW8Num42z1"/>
  </w:style>
  <w:style w:type="character" w:styleId="1263" w:customStyle="1">
    <w:name w:val="WW8Num42z2"/>
  </w:style>
  <w:style w:type="character" w:styleId="1264" w:customStyle="1">
    <w:name w:val="WW8Num42z3"/>
  </w:style>
  <w:style w:type="character" w:styleId="1265" w:customStyle="1">
    <w:name w:val="WW8Num42z4"/>
  </w:style>
  <w:style w:type="character" w:styleId="1266" w:customStyle="1">
    <w:name w:val="WW8Num42z5"/>
  </w:style>
  <w:style w:type="character" w:styleId="1267" w:customStyle="1">
    <w:name w:val="WW8Num42z6"/>
  </w:style>
  <w:style w:type="character" w:styleId="1268" w:customStyle="1">
    <w:name w:val="WW8Num42z7"/>
  </w:style>
  <w:style w:type="character" w:styleId="1269" w:customStyle="1">
    <w:name w:val="WW8Num42z8"/>
  </w:style>
  <w:style w:type="character" w:styleId="1270" w:customStyle="1">
    <w:name w:val="Верхний колонтитул Знак"/>
    <w:rPr>
      <w:sz w:val="24"/>
      <w:szCs w:val="24"/>
    </w:rPr>
  </w:style>
  <w:style w:type="character" w:styleId="1271" w:customStyle="1">
    <w:name w:val="Основной текст с отступом Знак"/>
    <w:rPr>
      <w:sz w:val="24"/>
      <w:szCs w:val="24"/>
    </w:rPr>
  </w:style>
  <w:style w:type="character" w:styleId="1272" w:customStyle="1">
    <w:name w:val="Текст Знак"/>
    <w:rPr>
      <w:rFonts w:ascii="Calibri" w:hAnsi="Calibri" w:eastAsia="Calibri" w:cs="Calibri"/>
      <w:sz w:val="22"/>
      <w:szCs w:val="21"/>
    </w:rPr>
  </w:style>
  <w:style w:type="paragraph" w:styleId="1273" w:customStyle="1">
    <w:name w:val="Заголовок4"/>
    <w:basedOn w:val="685"/>
    <w:next w:val="88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274" w:customStyle="1">
    <w:name w:val="Указатель5"/>
    <w:basedOn w:val="685"/>
    <w:pPr>
      <w:suppressLineNumbers/>
    </w:pPr>
    <w:rPr>
      <w:rFonts w:cs="Mangal"/>
    </w:rPr>
  </w:style>
  <w:style w:type="paragraph" w:styleId="1275" w:customStyle="1">
    <w:name w:val="Заголовок3"/>
    <w:basedOn w:val="685"/>
    <w:next w:val="88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276" w:customStyle="1">
    <w:name w:val="Название объекта4"/>
    <w:basedOn w:val="685"/>
    <w:pPr>
      <w:spacing w:before="120" w:after="120"/>
      <w:suppressLineNumbers/>
    </w:pPr>
    <w:rPr>
      <w:rFonts w:cs="Mangal"/>
      <w:i/>
      <w:iCs/>
    </w:rPr>
  </w:style>
  <w:style w:type="paragraph" w:styleId="1277" w:customStyle="1">
    <w:name w:val="Указатель4"/>
    <w:basedOn w:val="685"/>
    <w:pPr>
      <w:suppressLineNumbers/>
    </w:pPr>
    <w:rPr>
      <w:rFonts w:cs="Mangal"/>
    </w:rPr>
  </w:style>
  <w:style w:type="paragraph" w:styleId="1278" w:customStyle="1">
    <w:name w:val="Название объекта3"/>
    <w:basedOn w:val="685"/>
    <w:pPr>
      <w:spacing w:before="120" w:after="120"/>
      <w:suppressLineNumbers/>
    </w:pPr>
    <w:rPr>
      <w:rFonts w:cs="Mangal"/>
      <w:i/>
      <w:iCs/>
    </w:rPr>
  </w:style>
  <w:style w:type="paragraph" w:styleId="1279" w:customStyle="1">
    <w:name w:val="Указатель3"/>
    <w:basedOn w:val="685"/>
    <w:pPr>
      <w:suppressLineNumbers/>
    </w:pPr>
    <w:rPr>
      <w:rFonts w:cs="Mangal"/>
    </w:rPr>
  </w:style>
  <w:style w:type="paragraph" w:styleId="1280" w:customStyle="1">
    <w:name w:val="Заголовок2"/>
    <w:basedOn w:val="685"/>
    <w:next w:val="88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281" w:customStyle="1">
    <w:name w:val="Название объекта2"/>
    <w:basedOn w:val="685"/>
    <w:pPr>
      <w:spacing w:before="120" w:after="120"/>
      <w:suppressLineNumbers/>
    </w:pPr>
    <w:rPr>
      <w:rFonts w:cs="Mangal"/>
      <w:i/>
      <w:iCs/>
    </w:rPr>
  </w:style>
  <w:style w:type="paragraph" w:styleId="1282" w:customStyle="1">
    <w:name w:val="Указатель2"/>
    <w:basedOn w:val="685"/>
    <w:pPr>
      <w:suppressLineNumbers/>
    </w:pPr>
    <w:rPr>
      <w:rFonts w:cs="Mangal"/>
    </w:rPr>
  </w:style>
  <w:style w:type="paragraph" w:styleId="1283" w:customStyle="1">
    <w:name w:val="Заголовок1"/>
    <w:basedOn w:val="685"/>
    <w:next w:val="88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284" w:customStyle="1">
    <w:name w:val="Название объекта1"/>
    <w:basedOn w:val="685"/>
    <w:pPr>
      <w:spacing w:before="120" w:after="120"/>
      <w:suppressLineNumbers/>
    </w:pPr>
    <w:rPr>
      <w:rFonts w:cs="Mangal"/>
      <w:i/>
      <w:iCs/>
    </w:rPr>
  </w:style>
  <w:style w:type="paragraph" w:styleId="1285" w:customStyle="1">
    <w:name w:val="Указатель1"/>
    <w:basedOn w:val="685"/>
    <w:pPr>
      <w:suppressLineNumbers/>
    </w:pPr>
    <w:rPr>
      <w:rFonts w:cs="Mangal"/>
    </w:rPr>
  </w:style>
  <w:style w:type="paragraph" w:styleId="1286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287" w:customStyle="1">
    <w:name w:val="caaieiaie 1"/>
    <w:basedOn w:val="685"/>
    <w:next w:val="685"/>
    <w:pPr>
      <w:ind w:firstLine="720"/>
      <w:jc w:val="center"/>
      <w:keepNext/>
    </w:pPr>
    <w:rPr>
      <w:b/>
      <w:sz w:val="40"/>
      <w:szCs w:val="20"/>
    </w:rPr>
  </w:style>
  <w:style w:type="paragraph" w:styleId="1288" w:customStyle="1">
    <w:name w:val="ConsPlusTitle"/>
    <w:pPr>
      <w:widowControl w:val="off"/>
    </w:pPr>
    <w:rPr>
      <w:rFonts w:ascii="Arial" w:hAnsi="Arial" w:cs="Arial"/>
      <w:b/>
      <w:bCs/>
    </w:rPr>
  </w:style>
  <w:style w:type="paragraph" w:styleId="1289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290" w:customStyle="1">
    <w:name w:val="ConsNormal"/>
    <w:pPr>
      <w:ind w:firstLine="720"/>
      <w:widowControl w:val="off"/>
    </w:pPr>
    <w:rPr>
      <w:sz w:val="24"/>
    </w:rPr>
  </w:style>
  <w:style w:type="paragraph" w:styleId="1291" w:customStyle="1">
    <w:name w:val="Верхний и нижний колонтитулы"/>
    <w:basedOn w:val="685"/>
    <w:pPr>
      <w:tabs>
        <w:tab w:val="center" w:pos="4819" w:leader="none"/>
        <w:tab w:val="right" w:pos="9638" w:leader="none"/>
      </w:tabs>
      <w:suppressLineNumbers/>
    </w:pPr>
  </w:style>
  <w:style w:type="paragraph" w:styleId="1292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</w:rPr>
  </w:style>
  <w:style w:type="paragraph" w:styleId="1293" w:customStyle="1">
    <w:name w:val="ConsNonformat"/>
    <w:pPr>
      <w:ind w:right="19772"/>
      <w:widowControl w:val="off"/>
    </w:pPr>
    <w:rPr>
      <w:rFonts w:ascii="Courier New" w:hAnsi="Courier New" w:cs="Courier New"/>
    </w:rPr>
  </w:style>
  <w:style w:type="paragraph" w:styleId="1294" w:customStyle="1">
    <w:name w:val="Основной текст с отступом 31"/>
    <w:basedOn w:val="685"/>
    <w:pPr>
      <w:ind w:left="283"/>
      <w:spacing w:after="120"/>
    </w:pPr>
    <w:rPr>
      <w:sz w:val="16"/>
      <w:szCs w:val="16"/>
    </w:rPr>
  </w:style>
  <w:style w:type="paragraph" w:styleId="1295" w:customStyle="1">
    <w:name w:val="Статья"/>
    <w:basedOn w:val="685"/>
    <w:pPr>
      <w:ind w:left="708"/>
      <w:spacing w:before="400" w:line="360" w:lineRule="auto"/>
    </w:pPr>
    <w:rPr>
      <w:b/>
      <w:sz w:val="28"/>
    </w:rPr>
  </w:style>
  <w:style w:type="paragraph" w:styleId="1296" w:customStyle="1">
    <w:name w:val="Всегда"/>
    <w:basedOn w:val="685"/>
    <w:pPr>
      <w:ind w:firstLine="567"/>
      <w:jc w:val="both"/>
      <w:spacing w:line="360" w:lineRule="auto"/>
      <w:tabs>
        <w:tab w:val="left" w:pos="1701" w:leader="none"/>
      </w:tabs>
    </w:pPr>
    <w:rPr>
      <w:rFonts w:eastAsia="Calibri"/>
    </w:rPr>
  </w:style>
  <w:style w:type="paragraph" w:styleId="1297" w:customStyle="1">
    <w:name w:val="Текст1"/>
    <w:basedOn w:val="685"/>
    <w:rPr>
      <w:rFonts w:ascii="Calibri" w:hAnsi="Calibri" w:eastAsia="Calibri" w:cs="Calibri"/>
      <w:sz w:val="22"/>
      <w:szCs w:val="21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20629E5-A61F-4571-B615-79163162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TashlykovaIL</dc:creator>
  <cp:lastModifiedBy>GorelikovaAU</cp:lastModifiedBy>
  <cp:revision>4</cp:revision>
  <dcterms:created xsi:type="dcterms:W3CDTF">2025-11-17T14:02:00Z</dcterms:created>
  <dcterms:modified xsi:type="dcterms:W3CDTF">2025-11-27T11:18:28Z</dcterms:modified>
  <cp:version>1048576</cp:version>
</cp:coreProperties>
</file>